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8D03F6A" w:rsidP="045FDF18" w:rsidRDefault="38D03F6A" w14:paraId="0BE8A315" w14:textId="48D2681F">
      <w:pPr>
        <w:rPr>
          <w:i/>
          <w:iCs/>
        </w:rPr>
      </w:pPr>
      <w:r w:rsidRPr="045FDF18">
        <w:rPr>
          <w:i/>
          <w:iCs/>
        </w:rPr>
        <w:t xml:space="preserve">Fyll i </w:t>
      </w:r>
      <w:r w:rsidRPr="045FDF18" w:rsidR="58F43BBC">
        <w:rPr>
          <w:i/>
          <w:iCs/>
        </w:rPr>
        <w:t xml:space="preserve">tillgänglighetsutlåtande </w:t>
      </w:r>
      <w:r w:rsidRPr="045FDF18">
        <w:rPr>
          <w:i/>
          <w:iCs/>
        </w:rPr>
        <w:t>enligt instruktionerna och var särskilt uppmärksam på de understrukna punkterna.</w:t>
      </w:r>
      <w:r w:rsidRPr="045FDF18" w:rsidR="1EF67463">
        <w:rPr>
          <w:i/>
          <w:iCs/>
        </w:rPr>
        <w:t xml:space="preserve"> </w:t>
      </w:r>
      <w:r w:rsidRPr="045FDF18" w:rsidR="61059BE2">
        <w:rPr>
          <w:i/>
          <w:iCs/>
        </w:rPr>
        <w:t>Detta utlåtande hänvisar till webbplatsen som standard</w:t>
      </w:r>
      <w:r w:rsidRPr="045FDF18" w:rsidR="4B9FD53B">
        <w:rPr>
          <w:i/>
          <w:iCs/>
        </w:rPr>
        <w:t>, men termen kan ändras till en annan, till exempel en digital tjänst eller mobilapplikation, om det behövs. Kom ihåg att använda samma term genom hela beskrivningen.</w:t>
      </w:r>
      <w:r w:rsidRPr="045FDF18" w:rsidR="2C7A0496">
        <w:rPr>
          <w:i/>
          <w:iCs/>
        </w:rPr>
        <w:t xml:space="preserve"> </w:t>
      </w:r>
      <w:r w:rsidRPr="045FDF18">
        <w:rPr>
          <w:i/>
          <w:iCs/>
        </w:rPr>
        <w:t>Ta bort instruktioner och understrykningar från slut</w:t>
      </w:r>
      <w:r w:rsidRPr="045FDF18" w:rsidR="1FCD9189">
        <w:rPr>
          <w:i/>
          <w:iCs/>
        </w:rPr>
        <w:t>utlåtande</w:t>
      </w:r>
      <w:r w:rsidRPr="045FDF18">
        <w:rPr>
          <w:i/>
          <w:iCs/>
        </w:rPr>
        <w:t>.</w:t>
      </w:r>
    </w:p>
    <w:p w:rsidR="6722BF11" w:rsidP="045FDF18" w:rsidRDefault="6722BF11" w14:paraId="2D255407" w14:textId="359845BF">
      <w:pPr>
        <w:pStyle w:val="Heading1"/>
        <w:rPr>
          <w:rFonts w:cs="Arial"/>
        </w:rPr>
      </w:pPr>
      <w:r>
        <w:t>Tillgänglighetsutlåtande</w:t>
      </w:r>
    </w:p>
    <w:p w:rsidR="32971CAC" w:rsidP="045FDF18" w:rsidRDefault="32971CAC" w14:paraId="749097E1" w14:textId="40A57443">
      <w:r w:rsidR="63E01DAC">
        <w:rPr/>
        <w:t>Detta tillgänglighetsutlåtande gäller webbplatsen</w:t>
      </w:r>
      <w:r w:rsidR="25F30E08">
        <w:rPr/>
        <w:t xml:space="preserve"> </w:t>
      </w:r>
      <w:r w:rsidRPr="4E8CF2CB" w:rsidR="25F30E08">
        <w:rPr>
          <w:u w:val="single"/>
        </w:rPr>
        <w:t>X</w:t>
      </w:r>
      <w:r w:rsidRPr="4E8CF2CB" w:rsidR="65777EF7">
        <w:rPr>
          <w:u w:val="single"/>
        </w:rPr>
        <w:t>XX</w:t>
      </w:r>
      <w:r w:rsidRPr="4E8CF2CB" w:rsidR="25F30E08">
        <w:rPr>
          <w:u w:val="single"/>
        </w:rPr>
        <w:t>XX</w:t>
      </w:r>
      <w:r w:rsidR="7AB12376">
        <w:rPr/>
        <w:t xml:space="preserve"> </w:t>
      </w:r>
      <w:r w:rsidR="25F30E08">
        <w:rPr/>
        <w:t>(</w:t>
      </w:r>
      <w:r w:rsidRPr="4E8CF2CB" w:rsidR="25F30E08">
        <w:rPr>
          <w:u w:val="single"/>
        </w:rPr>
        <w:t>www.xxx.fi</w:t>
      </w:r>
      <w:r w:rsidR="25F30E08">
        <w:rPr/>
        <w:t>)</w:t>
      </w:r>
      <w:r w:rsidR="62D6D044">
        <w:rPr/>
        <w:t>. Helsingfors stad har ansvar för webbplatsen. Detta utlåtande beskriver hur tillgänglig webbplatsen är och hur du kan ge oss respons om dess tillgänglighet.</w:t>
      </w:r>
    </w:p>
    <w:p w:rsidR="6722BF11" w:rsidP="045FDF18" w:rsidRDefault="6722BF11" w14:paraId="7CCFAAE3" w14:textId="1B923C52">
      <w:pPr>
        <w:pStyle w:val="Heading2"/>
        <w:rPr>
          <w:rFonts w:cs="Arial"/>
        </w:rPr>
      </w:pPr>
      <w:r>
        <w:t xml:space="preserve">Hur tillgänglig är denna </w:t>
      </w:r>
      <w:r w:rsidR="5B38CD09">
        <w:t>webbplats</w:t>
      </w:r>
      <w:r>
        <w:t>?</w:t>
      </w:r>
    </w:p>
    <w:p w:rsidR="11E98F45" w:rsidP="045FDF18" w:rsidRDefault="11E98F45" w14:paraId="308DBE4B" w14:textId="7CB1138B">
      <w:pPr>
        <w:rPr>
          <w:rFonts w:cs="Arial"/>
        </w:rPr>
      </w:pPr>
      <w:r w:rsidRPr="045FDF18">
        <w:rPr>
          <w:rFonts w:cs="Arial"/>
        </w:rPr>
        <w:t>Enligt lagen om tillhandahållande av digitala tjänster ska webbplatser för den offentliga förvaltningen vara tillgängliga, vilket betyder att alla ska ha lika möjligheter att använda dem.</w:t>
      </w:r>
    </w:p>
    <w:p w:rsidR="11E98F45" w:rsidP="045FDF18" w:rsidRDefault="11E98F45" w14:paraId="76B7E3BD" w14:textId="73A5740C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Webbplatsens tillgänglighetsstatus.</w:t>
      </w:r>
      <w:r w:rsidRPr="045FDF18" w:rsidR="6722BF11">
        <w:rPr>
          <w:rFonts w:cs="Arial"/>
          <w:i/>
          <w:iCs/>
        </w:rPr>
        <w:t xml:space="preserve"> Välj en av följande:</w:t>
      </w:r>
    </w:p>
    <w:p w:rsidR="6FC5878C" w:rsidP="045FDF18" w:rsidRDefault="6FC5878C" w14:paraId="0F18F2B7" w14:textId="51772124">
      <w:pPr>
        <w:rPr>
          <w:rFonts w:cs="Arial"/>
        </w:rPr>
      </w:pPr>
      <w:r w:rsidRPr="045FDF18">
        <w:rPr>
          <w:rFonts w:cs="Arial"/>
        </w:rPr>
        <w:t>Webbplatsen uppfyller helt och hållet de tillgänglighetskriterier som lagen förutsätter (WCAG-kriterierna 2.1, nivå A och AA).</w:t>
      </w:r>
    </w:p>
    <w:p w:rsidR="6722BF11" w:rsidP="045FDF18" w:rsidRDefault="6722BF11" w14:paraId="2D988F78" w14:textId="1F6DF088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eller</w:t>
      </w:r>
    </w:p>
    <w:p w:rsidR="3706C723" w:rsidP="045FDF18" w:rsidRDefault="3706C723" w14:paraId="18B4E17A" w14:textId="6270FAE3">
      <w:pPr>
        <w:rPr>
          <w:rFonts w:cs="Arial"/>
        </w:rPr>
      </w:pPr>
      <w:r w:rsidRPr="045FDF18">
        <w:rPr>
          <w:rFonts w:cs="Arial"/>
        </w:rPr>
        <w:t>Webbplatsen uppfyller till största del de tillgänglighetskriterier som lagen förutsätter (WCAG-kriterierna 2.1, nivå A och AA). Webbplatsen har vissa brister i tillgängligheten. Bristerna beskrivs noggrannare nedan.</w:t>
      </w:r>
    </w:p>
    <w:p w:rsidR="6722BF11" w:rsidP="045FDF18" w:rsidRDefault="6722BF11" w14:paraId="135DB26A" w14:textId="56EBFB08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eller</w:t>
      </w:r>
    </w:p>
    <w:p w:rsidR="64F30737" w:rsidP="045FDF18" w:rsidRDefault="64F30737" w14:paraId="5D981BD0" w14:textId="106594E4">
      <w:pPr>
        <w:rPr>
          <w:rFonts w:cs="Arial"/>
        </w:rPr>
      </w:pPr>
      <w:r w:rsidRPr="045FDF18">
        <w:rPr>
          <w:rFonts w:cs="Arial"/>
        </w:rPr>
        <w:t>Webbplatsen uppfyller delvis de tillgänglighetskriterier som lagen förutsätter (WCAG-kriterierna 2.1, nivå A och AA). Webbplatsen har betydande brister i tillgängligheten. Bristerna beskrivs noggrannare nedan.</w:t>
      </w:r>
    </w:p>
    <w:p w:rsidR="6722BF11" w:rsidP="045FDF18" w:rsidRDefault="6722BF11" w14:paraId="14A43AF7" w14:textId="15EA375E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eller</w:t>
      </w:r>
    </w:p>
    <w:p w:rsidR="5CB2D0CD" w:rsidP="045FDF18" w:rsidRDefault="5CB2D0CD" w14:paraId="757CC1F5" w14:textId="3B15D63B">
      <w:pPr>
        <w:rPr>
          <w:rFonts w:cs="Arial"/>
        </w:rPr>
      </w:pPr>
      <w:r w:rsidRPr="4E8CF2CB" w:rsidR="3D482C79">
        <w:rPr>
          <w:rFonts w:cs="Arial"/>
        </w:rPr>
        <w:t xml:space="preserve">Webbplatsens tillgänglighet har inte ännu utvärderats. Vi utvärderar webbplatsens tillgänglighet </w:t>
      </w:r>
      <w:r w:rsidRPr="4E8CF2CB" w:rsidR="25F30E08">
        <w:rPr>
          <w:rFonts w:cs="Arial"/>
        </w:rPr>
        <w:t xml:space="preserve">före </w:t>
      </w:r>
      <w:r w:rsidRPr="4E8CF2CB" w:rsidR="25F30E08">
        <w:rPr>
          <w:rFonts w:cs="Arial"/>
          <w:u w:val="single"/>
        </w:rPr>
        <w:t>XXX</w:t>
      </w:r>
      <w:r w:rsidRPr="4E8CF2CB" w:rsidR="3F0A8FBC">
        <w:rPr>
          <w:rFonts w:cs="Arial"/>
          <w:u w:val="single"/>
        </w:rPr>
        <w:t>X</w:t>
      </w:r>
      <w:r w:rsidRPr="4E8CF2CB" w:rsidR="25F30E08">
        <w:rPr>
          <w:rFonts w:cs="Arial"/>
          <w:u w:val="single"/>
        </w:rPr>
        <w:t>X</w:t>
      </w:r>
      <w:r w:rsidRPr="4E8CF2CB" w:rsidR="25F30E08">
        <w:rPr>
          <w:rFonts w:cs="Arial"/>
        </w:rPr>
        <w:t>.</w:t>
      </w:r>
    </w:p>
    <w:p w:rsidR="444579D0" w:rsidP="045FDF18" w:rsidRDefault="444579D0" w14:paraId="579527FE" w14:textId="014E9173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 xml:space="preserve">Om webbplatsen helt och hållet uppfyller tillgänglighetskriterierna, fyll i följande punkt: Utvärdering av tillgängligheten. </w:t>
      </w:r>
    </w:p>
    <w:p w:rsidR="444579D0" w:rsidP="045FDF18" w:rsidRDefault="444579D0" w14:paraId="7001E3F3" w14:textId="6F9A57A1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Om webbplatsen uppfyller tillgänglighetskriterierna till största del eller delvis, fyll i följande punkter: innehåll som inte är tillgängligt och inte omfattas av lagstiftningen samt utvärdering av tillgängligheten.</w:t>
      </w:r>
    </w:p>
    <w:p w:rsidR="444579D0" w:rsidP="045FDF18" w:rsidRDefault="444579D0" w14:paraId="6ACC03B9" w14:textId="1A62EC9B">
      <w:r w:rsidRPr="045FDF18">
        <w:rPr>
          <w:rFonts w:cs="Arial"/>
          <w:i/>
          <w:iCs/>
        </w:rPr>
        <w:t>Om webbplatsens tillgänglighet inte ännu har utvärderats kan du stryka följande punkter: innehåll som inte är tillgängligt och inte omfattas av lagstiftningen samt utvärdering av tillgängligheten.</w:t>
      </w:r>
    </w:p>
    <w:p w:rsidR="7C83C89D" w:rsidP="045FDF18" w:rsidRDefault="7C83C89D" w14:paraId="13EA47E2" w14:textId="27041C5D">
      <w:pPr>
        <w:pStyle w:val="Heading3"/>
        <w:rPr>
          <w:rFonts w:cs="Arial"/>
        </w:rPr>
      </w:pPr>
      <w:r>
        <w:lastRenderedPageBreak/>
        <w:t>Innehåll som inte är tillgängligt</w:t>
      </w:r>
    </w:p>
    <w:p w:rsidR="7C83C89D" w:rsidP="045FDF18" w:rsidRDefault="7C83C89D" w14:paraId="7E8C5F12" w14:textId="38F60E87">
      <w:pPr>
        <w:rPr>
          <w:rFonts w:cs="Arial"/>
        </w:rPr>
      </w:pPr>
      <w:r w:rsidRPr="045FDF18">
        <w:rPr>
          <w:rFonts w:cs="Arial"/>
        </w:rPr>
        <w:t>Webbplatsen är inte till alla delar tillgänglig. Innehållet eller funktionerna som nämns nedan uppfyller inte alla tillgänglighetskriterier som fastställs i lagen. Vi åtgärdar fortlöpande de brister i tillgängligheten som vi upptäcker. Vi uppdaterar förteckningen över bristerna i tillgängligheten i det här utlåtandet vartefter vi åtgärdar bristerna.</w:t>
      </w:r>
    </w:p>
    <w:p w:rsidR="6722BF11" w:rsidP="045FDF18" w:rsidRDefault="6722BF11" w14:paraId="5EFF4616" w14:textId="668569EE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Räkna upp de brister som upptäckts.</w:t>
      </w:r>
    </w:p>
    <w:p w:rsidR="6722BF11" w:rsidP="045FDF18" w:rsidRDefault="6722BF11" w14:paraId="6453CE48" w14:textId="6A02F982">
      <w:pPr>
        <w:pStyle w:val="Heading4"/>
        <w:rPr>
          <w:rFonts w:cs="Arial"/>
        </w:rPr>
      </w:pPr>
      <w:r>
        <w:t>Brist i tillgängligheten, exempelrubrik: Ikoner</w:t>
      </w:r>
    </w:p>
    <w:p w:rsidR="6722BF11" w:rsidP="045FDF18" w:rsidRDefault="6722BF11" w14:paraId="43620A9C" w14:textId="3AC06CBC">
      <w:pPr>
        <w:pStyle w:val="ListParagraph"/>
        <w:numPr>
          <w:ilvl w:val="0"/>
          <w:numId w:val="2"/>
        </w:numPr>
        <w:rPr>
          <w:rFonts w:cs="Arial"/>
        </w:rPr>
      </w:pPr>
      <w:r w:rsidRPr="045FDF18">
        <w:rPr>
          <w:rFonts w:cs="Arial"/>
        </w:rPr>
        <w:t>Beskrivning av bristen i tillgängligheten, exempel: Alla ikoner har inte en textmotsvarighet. (WCAG 1.1.1)</w:t>
      </w:r>
    </w:p>
    <w:p w:rsidR="3288E392" w:rsidP="045FDF18" w:rsidRDefault="3288E392" w14:paraId="79922905" w14:textId="264EC12C">
      <w:pPr>
        <w:pStyle w:val="Heading3"/>
        <w:rPr>
          <w:rFonts w:cs="Arial"/>
        </w:rPr>
      </w:pPr>
      <w:r>
        <w:t xml:space="preserve">Innehåll </w:t>
      </w:r>
      <w:r w:rsidR="6722BF11">
        <w:t>som inte omfattas av lagstiftningen</w:t>
      </w:r>
    </w:p>
    <w:p w:rsidR="6B9146C9" w:rsidP="045FDF18" w:rsidRDefault="6B9146C9" w14:paraId="3ED7AAA9" w14:textId="6F26B740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Lämna bort den här delen om den inte är väsentlig för webb</w:t>
      </w:r>
      <w:r w:rsidRPr="045FDF18" w:rsidR="5A3FB44E">
        <w:rPr>
          <w:rFonts w:cs="Arial"/>
          <w:i/>
          <w:iCs/>
        </w:rPr>
        <w:t>platsen</w:t>
      </w:r>
      <w:r w:rsidRPr="045FDF18">
        <w:rPr>
          <w:rFonts w:cs="Arial"/>
          <w:i/>
          <w:iCs/>
        </w:rPr>
        <w:t>.</w:t>
      </w:r>
    </w:p>
    <w:p w:rsidR="6722BF11" w:rsidP="045FDF18" w:rsidRDefault="6722BF11" w14:paraId="2E099FD4" w14:textId="7CCECA2A">
      <w:pPr>
        <w:rPr>
          <w:rFonts w:cs="Arial"/>
        </w:rPr>
      </w:pPr>
      <w:r w:rsidRPr="045FDF18">
        <w:rPr>
          <w:rFonts w:cs="Arial"/>
        </w:rPr>
        <w:t>Tillgänglighetskraven gäller inte följande material:</w:t>
      </w:r>
    </w:p>
    <w:p w:rsidR="122AE449" w:rsidP="045FDF18" w:rsidRDefault="122AE449" w14:paraId="6B5B7541" w14:textId="19E33F93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m</w:t>
      </w:r>
      <w:r w:rsidRPr="045FDF18" w:rsidR="6722BF11">
        <w:rPr>
          <w:rFonts w:cs="Arial"/>
        </w:rPr>
        <w:t>aterial som används i en begränsad grupp inom ramen för undervisningen och som används under en begränsad tid</w:t>
      </w:r>
    </w:p>
    <w:p w:rsidR="03DF7CFA" w:rsidP="045FDF18" w:rsidRDefault="03DF7CFA" w14:paraId="39C1886F" w14:textId="1292F027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m</w:t>
      </w:r>
      <w:r w:rsidRPr="045FDF18" w:rsidR="6722BF11">
        <w:rPr>
          <w:rFonts w:cs="Arial"/>
        </w:rPr>
        <w:t xml:space="preserve">aterial som användarna eller andra utomstående parter publicerar i </w:t>
      </w:r>
      <w:r w:rsidRPr="045FDF18" w:rsidR="60A64AB2">
        <w:rPr>
          <w:rFonts w:cs="Arial"/>
        </w:rPr>
        <w:t xml:space="preserve">webbplatsen </w:t>
      </w:r>
      <w:r w:rsidRPr="045FDF18" w:rsidR="6722BF11">
        <w:rPr>
          <w:rFonts w:cs="Arial"/>
        </w:rPr>
        <w:t>och som inte har framställts eller finansierats eller som inte övervakas av serviceproducenten</w:t>
      </w:r>
    </w:p>
    <w:p w:rsidR="574DBDCE" w:rsidP="045FDF18" w:rsidRDefault="574DBDCE" w14:paraId="7A3D956D" w14:textId="5E6A6480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u</w:t>
      </w:r>
      <w:r w:rsidRPr="045FDF18" w:rsidR="6722BF11">
        <w:rPr>
          <w:rFonts w:cs="Arial"/>
        </w:rPr>
        <w:t>ttryck hos verk i samlingar som hör till kulturarvet och som inte kan ändras till en form som uppfyller tillgänglighetskriterierna</w:t>
      </w:r>
    </w:p>
    <w:p w:rsidR="2D64D618" w:rsidP="045FDF18" w:rsidRDefault="2D64D618" w14:paraId="52A4D326" w14:textId="28DBB958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k</w:t>
      </w:r>
      <w:r w:rsidRPr="045FDF18" w:rsidR="6722BF11">
        <w:rPr>
          <w:rFonts w:cs="Arial"/>
        </w:rPr>
        <w:t>artor som inte är avsedda för navigationsbruk (till exempel väder- eller terrängkartor)</w:t>
      </w:r>
    </w:p>
    <w:p w:rsidR="634DC8BD" w:rsidP="045FDF18" w:rsidRDefault="634DC8BD" w14:paraId="1E51AC64" w14:textId="29C7B5D7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d</w:t>
      </w:r>
      <w:r w:rsidRPr="045FDF18" w:rsidR="6722BF11">
        <w:rPr>
          <w:rFonts w:cs="Arial"/>
        </w:rPr>
        <w:t xml:space="preserve">okument som skapats med kontorsprogramvara (till exempel filer i formaten </w:t>
      </w:r>
      <w:proofErr w:type="spellStart"/>
      <w:r w:rsidRPr="045FDF18" w:rsidR="6722BF11">
        <w:rPr>
          <w:rFonts w:cs="Arial"/>
        </w:rPr>
        <w:t>doc</w:t>
      </w:r>
      <w:proofErr w:type="spellEnd"/>
      <w:r w:rsidRPr="045FDF18" w:rsidR="6722BF11">
        <w:rPr>
          <w:rFonts w:cs="Arial"/>
        </w:rPr>
        <w:t xml:space="preserve">, </w:t>
      </w:r>
      <w:proofErr w:type="spellStart"/>
      <w:r w:rsidRPr="045FDF18" w:rsidR="6722BF11">
        <w:rPr>
          <w:rFonts w:cs="Arial"/>
        </w:rPr>
        <w:t>pdf</w:t>
      </w:r>
      <w:proofErr w:type="spellEnd"/>
      <w:r w:rsidRPr="045FDF18" w:rsidR="6722BF11">
        <w:rPr>
          <w:rFonts w:cs="Arial"/>
        </w:rPr>
        <w:t xml:space="preserve">, </w:t>
      </w:r>
      <w:proofErr w:type="spellStart"/>
      <w:r w:rsidRPr="045FDF18" w:rsidR="6722BF11">
        <w:rPr>
          <w:rFonts w:cs="Arial"/>
        </w:rPr>
        <w:t>odt</w:t>
      </w:r>
      <w:proofErr w:type="spellEnd"/>
      <w:r w:rsidRPr="045FDF18" w:rsidR="6722BF11">
        <w:rPr>
          <w:rFonts w:cs="Arial"/>
        </w:rPr>
        <w:t>) och som har publicerats före 23.9.2018</w:t>
      </w:r>
    </w:p>
    <w:p w:rsidR="0E4490D1" w:rsidP="045FDF18" w:rsidRDefault="0E4490D1" w14:paraId="1F701280" w14:textId="683E5EBE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w</w:t>
      </w:r>
      <w:r w:rsidRPr="045FDF18" w:rsidR="6722BF11">
        <w:rPr>
          <w:rFonts w:cs="Arial"/>
        </w:rPr>
        <w:t>ebbmaterial som har arkiverats före 23.9.2019</w:t>
      </w:r>
    </w:p>
    <w:p w:rsidR="6D5333ED" w:rsidP="045FDF18" w:rsidRDefault="6D5333ED" w14:paraId="153416BA" w14:textId="4808BF2E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d</w:t>
      </w:r>
      <w:r w:rsidRPr="045FDF18" w:rsidR="6722BF11">
        <w:rPr>
          <w:rFonts w:cs="Arial"/>
        </w:rPr>
        <w:t>irektsända video- eller ljudsändningar som inte sparas för att lagras eller publiceras på nytt</w:t>
      </w:r>
    </w:p>
    <w:p w:rsidR="3EFFB58F" w:rsidP="045FDF18" w:rsidRDefault="3EFFB58F" w14:paraId="363FF752" w14:textId="41EE6598">
      <w:pPr>
        <w:pStyle w:val="ListParagraph"/>
        <w:numPr>
          <w:ilvl w:val="0"/>
          <w:numId w:val="1"/>
        </w:numPr>
        <w:rPr>
          <w:rFonts w:cs="Arial"/>
        </w:rPr>
      </w:pPr>
      <w:r w:rsidRPr="045FDF18">
        <w:rPr>
          <w:rFonts w:cs="Arial"/>
        </w:rPr>
        <w:t>v</w:t>
      </w:r>
      <w:r w:rsidRPr="045FDF18" w:rsidR="6722BF11">
        <w:rPr>
          <w:rFonts w:cs="Arial"/>
        </w:rPr>
        <w:t>ideo- eller ljudmaterial som har publicerats före 23.9.2020</w:t>
      </w:r>
    </w:p>
    <w:p w:rsidR="6722BF11" w:rsidP="045FDF18" w:rsidRDefault="6722BF11" w14:paraId="1E7ABC94" w14:textId="37B6FE0B">
      <w:pPr>
        <w:pStyle w:val="Heading3"/>
        <w:rPr>
          <w:rFonts w:cs="Arial"/>
        </w:rPr>
      </w:pPr>
      <w:r>
        <w:t>Utvärdering av tillgängligheten</w:t>
      </w:r>
    </w:p>
    <w:p w:rsidR="418F4433" w:rsidP="045FDF18" w:rsidRDefault="418F4433" w14:paraId="1896F07A" w14:textId="46927479">
      <w:pPr>
        <w:rPr>
          <w:rFonts w:cs="Arial"/>
        </w:rPr>
      </w:pPr>
      <w:r w:rsidRPr="045FDF18">
        <w:rPr>
          <w:rFonts w:cs="Arial"/>
        </w:rPr>
        <w:t xml:space="preserve">I utvärderingen av tillgängligheten har man följt Helsingfors stads arbetsordning och metoder som syftar till att säkerställa </w:t>
      </w:r>
      <w:r w:rsidRPr="045FDF18" w:rsidR="7FB27044">
        <w:rPr>
          <w:rFonts w:cs="Arial"/>
        </w:rPr>
        <w:t xml:space="preserve">tjänstens </w:t>
      </w:r>
      <w:r w:rsidRPr="045FDF18">
        <w:rPr>
          <w:rFonts w:cs="Arial"/>
        </w:rPr>
        <w:t>tillgänglighet i alla arbetsmoment.</w:t>
      </w:r>
    </w:p>
    <w:p w:rsidR="418F4433" w:rsidP="045FDF18" w:rsidRDefault="418F4433" w14:paraId="48B05E24" w14:textId="4FA185BB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Välj en av följande:</w:t>
      </w:r>
    </w:p>
    <w:p w:rsidR="418F4433" w:rsidP="045FDF18" w:rsidRDefault="418F4433" w14:paraId="4AFC039A" w14:textId="3B1C1137">
      <w:pPr>
        <w:rPr>
          <w:rFonts w:cs="Arial"/>
        </w:rPr>
      </w:pPr>
      <w:r w:rsidRPr="045FDF18">
        <w:rPr>
          <w:rFonts w:cs="Arial"/>
        </w:rPr>
        <w:t>Tillgängligheten har kontrollerats genom utvärdering av en utomstående sakkunnig samt genom självvärdering. Tillgängligheten har kontrollerats med hjälp av automatisk tillgänglighetskontroll samt manuell kontroll av webb</w:t>
      </w:r>
      <w:r w:rsidRPr="045FDF18" w:rsidR="264A7069">
        <w:rPr>
          <w:rFonts w:cs="Arial"/>
        </w:rPr>
        <w:t>platsen</w:t>
      </w:r>
      <w:r w:rsidRPr="045FDF18">
        <w:rPr>
          <w:rFonts w:cs="Arial"/>
        </w:rPr>
        <w:t xml:space="preserve"> och dess innehåll.</w:t>
      </w:r>
    </w:p>
    <w:p w:rsidR="418F4433" w:rsidP="045FDF18" w:rsidRDefault="418F4433" w14:paraId="207491E3" w14:textId="27F5E10E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t>eller</w:t>
      </w:r>
    </w:p>
    <w:p w:rsidR="418F4433" w:rsidP="045FDF18" w:rsidRDefault="418F4433" w14:paraId="07B8850A" w14:textId="1F4B8488">
      <w:r w:rsidRPr="045FDF18">
        <w:rPr>
          <w:rFonts w:cs="Arial"/>
        </w:rPr>
        <w:t xml:space="preserve">Tillgängligheten har kontrollerats som en utvärdering av en utomstående sakkunnig. Tillgängligheten har kontrollerats med hjälp av automatisk tillgänglighetskontroll samt manuell kontroll av </w:t>
      </w:r>
      <w:r w:rsidRPr="045FDF18" w:rsidR="5FAB3FF4">
        <w:rPr>
          <w:rFonts w:cs="Arial"/>
        </w:rPr>
        <w:t xml:space="preserve">webbplatsen </w:t>
      </w:r>
      <w:r w:rsidRPr="045FDF18">
        <w:rPr>
          <w:rFonts w:cs="Arial"/>
        </w:rPr>
        <w:t xml:space="preserve">och dess innehåll. </w:t>
      </w:r>
    </w:p>
    <w:p w:rsidR="418F4433" w:rsidP="045FDF18" w:rsidRDefault="418F4433" w14:paraId="2678704C" w14:textId="424CC3EF">
      <w:pPr>
        <w:rPr>
          <w:rFonts w:cs="Arial"/>
          <w:i/>
          <w:iCs/>
        </w:rPr>
      </w:pPr>
      <w:r w:rsidRPr="045FDF18">
        <w:rPr>
          <w:rFonts w:cs="Arial"/>
          <w:i/>
          <w:iCs/>
        </w:rPr>
        <w:lastRenderedPageBreak/>
        <w:t>eller</w:t>
      </w:r>
    </w:p>
    <w:p w:rsidR="418F4433" w:rsidP="045FDF18" w:rsidRDefault="418F4433" w14:paraId="50C21D9F" w14:textId="23B02700">
      <w:r w:rsidRPr="045FDF18">
        <w:rPr>
          <w:rFonts w:cs="Arial"/>
        </w:rPr>
        <w:t xml:space="preserve">Tillgängligheten har kontrollerats som självvärdering. Tillgängligheten har kontrollerats med hjälp av automatisk tillgänglighetskontroll samt manuell kontroll av </w:t>
      </w:r>
      <w:r w:rsidRPr="045FDF18" w:rsidR="5507C13A">
        <w:rPr>
          <w:rFonts w:cs="Arial"/>
        </w:rPr>
        <w:t xml:space="preserve">webbplatsen </w:t>
      </w:r>
      <w:r w:rsidRPr="045FDF18">
        <w:rPr>
          <w:rFonts w:cs="Arial"/>
        </w:rPr>
        <w:t>och dess innehåll.</w:t>
      </w:r>
    </w:p>
    <w:p w:rsidR="7EE0D81C" w:rsidP="045FDF18" w:rsidRDefault="7EE0D81C" w14:paraId="09DBE737" w14:textId="1665D575">
      <w:pPr>
        <w:pStyle w:val="Heading2"/>
        <w:rPr>
          <w:rFonts w:cs="Arial"/>
        </w:rPr>
      </w:pPr>
      <w:r>
        <w:t>Har du upptäckt brister i tillgängligheten?</w:t>
      </w:r>
    </w:p>
    <w:p w:rsidR="06168DA7" w:rsidP="045FDF18" w:rsidRDefault="06168DA7" w14:paraId="278A92C1" w14:textId="50592526">
      <w:pPr>
        <w:rPr>
          <w:rFonts w:cs="Arial"/>
        </w:rPr>
      </w:pPr>
      <w:r w:rsidRPr="045FDF18">
        <w:rPr>
          <w:rFonts w:cs="Arial"/>
        </w:rPr>
        <w:t>Vi försöker hela tiden förbättra webbplatsens tillgänglighet. Ta kontakt med oss om du upptäcker brister i tillgängligheten som inte har beskrivits på den här sidan eller om innehållet du behöver inte är tillgängligt.</w:t>
      </w:r>
      <w:r w:rsidRPr="045FDF18" w:rsidR="6722BF11">
        <w:rPr>
          <w:rFonts w:cs="Arial"/>
        </w:rPr>
        <w:t xml:space="preserve"> </w:t>
      </w:r>
      <w:hyperlink r:id="rId8">
        <w:r w:rsidRPr="045FDF18" w:rsidR="6722BF11">
          <w:rPr>
            <w:rStyle w:val="Hyperlink"/>
            <w:rFonts w:cs="Arial"/>
          </w:rPr>
          <w:t>Ge respons med den här responsblanketten</w:t>
        </w:r>
      </w:hyperlink>
      <w:r w:rsidRPr="045FDF18" w:rsidR="6722BF11">
        <w:rPr>
          <w:rFonts w:cs="Arial"/>
        </w:rPr>
        <w:t xml:space="preserve">. </w:t>
      </w:r>
    </w:p>
    <w:p w:rsidR="6722BF11" w:rsidP="045FDF18" w:rsidRDefault="6722BF11" w14:paraId="57067636" w14:textId="145C996E">
      <w:pPr>
        <w:pStyle w:val="Heading2"/>
        <w:rPr>
          <w:rFonts w:cs="Arial"/>
        </w:rPr>
      </w:pPr>
      <w:r w:rsidR="6722BF11">
        <w:rPr/>
        <w:t>Tillgänglighetstillsyn</w:t>
      </w:r>
    </w:p>
    <w:p w:rsidR="46CC20FE" w:rsidP="045FDF18" w:rsidRDefault="46CC20FE" w14:paraId="0EAFA363" w14:textId="781F78CC">
      <w:pPr>
        <w:rPr>
          <w:rFonts w:cs="Arial"/>
        </w:rPr>
      </w:pPr>
      <w:r w:rsidRPr="0BCA7DEB" w:rsidR="7ABE4097">
        <w:rPr>
          <w:rFonts w:cs="Arial"/>
        </w:rPr>
        <w:t xml:space="preserve">Transport- och kommunikationsverket </w:t>
      </w:r>
      <w:r w:rsidRPr="0BCA7DEB" w:rsidR="7ABE4097">
        <w:rPr>
          <w:rFonts w:cs="Arial"/>
        </w:rPr>
        <w:t>Traficom</w:t>
      </w:r>
      <w:r w:rsidRPr="0BCA7DEB" w:rsidR="46CC20FE">
        <w:rPr>
          <w:rFonts w:cs="Arial"/>
        </w:rPr>
        <w:t xml:space="preserve"> övervakar att tillgänglighetskraven följs. Om du är missnöjd med svaret eller om du inte fått något svar inom två veckor, kan du göra en anmälan till </w:t>
      </w:r>
      <w:r w:rsidRPr="0BCA7DEB" w:rsidR="430E1ABF">
        <w:rPr>
          <w:rFonts w:cs="Arial"/>
        </w:rPr>
        <w:t>Transport- och kommunikationsverket Traficom</w:t>
      </w:r>
      <w:r w:rsidRPr="0BCA7DEB" w:rsidR="46CC20FE">
        <w:rPr>
          <w:rFonts w:cs="Arial"/>
        </w:rPr>
        <w:t xml:space="preserve">. </w:t>
      </w:r>
      <w:r w:rsidRPr="0BCA7DEB" w:rsidR="0CC1F3E0">
        <w:rPr>
          <w:rFonts w:cs="Arial"/>
        </w:rPr>
        <w:t>Transport- och kommunikationsverket Traficom</w:t>
      </w:r>
      <w:r w:rsidRPr="0BCA7DEB" w:rsidR="46CC20FE">
        <w:rPr>
          <w:rFonts w:cs="Arial"/>
        </w:rPr>
        <w:t xml:space="preserve"> meddelar detaljerat på sin webbplats hur man går till väga för att lämna in en anmälan och hur den handläggs.</w:t>
      </w:r>
    </w:p>
    <w:p w:rsidR="2B3C5421" w:rsidP="6AA0F53B" w:rsidRDefault="2B3C5421" w14:paraId="39ADFB7B" w14:textId="1E3F339F">
      <w:pPr>
        <w:rPr>
          <w:rFonts w:cs="Arial"/>
        </w:rPr>
      </w:pPr>
      <w:r w:rsidRPr="7362763B" w:rsidR="2B3C5421">
        <w:rPr>
          <w:rFonts w:cs="Arial"/>
        </w:rPr>
        <w:t>Transport- och kommunikationsverket Traficom</w:t>
      </w:r>
      <w:r>
        <w:br/>
      </w:r>
      <w:r w:rsidRPr="7362763B" w:rsidR="2B3C5421">
        <w:rPr>
          <w:rFonts w:cs="Arial"/>
        </w:rPr>
        <w:t>Enheten för tillsyn över digital tillgänglighet</w:t>
      </w:r>
      <w:r>
        <w:br/>
      </w:r>
      <w:r w:rsidR="7EBE77C6">
        <w:rPr/>
        <w:t>www.tillganglighetskrav.fi</w:t>
      </w:r>
      <w:r>
        <w:br/>
      </w:r>
      <w:r w:rsidRPr="7362763B" w:rsidR="3EF04F75">
        <w:rPr>
          <w:rFonts w:cs="Arial"/>
        </w:rPr>
        <w:t xml:space="preserve">E-post: </w:t>
      </w:r>
      <w:r w:rsidRPr="7362763B" w:rsidR="2B3C5421">
        <w:rPr>
          <w:rFonts w:cs="Arial"/>
        </w:rPr>
        <w:t>tillganglighet@traficom.fi</w:t>
      </w:r>
      <w:r>
        <w:br/>
      </w:r>
      <w:r w:rsidRPr="7362763B" w:rsidR="21F2A991">
        <w:rPr>
          <w:rFonts w:cs="Arial"/>
        </w:rPr>
        <w:t>T</w:t>
      </w:r>
      <w:r w:rsidRPr="7362763B" w:rsidR="2B3C5421">
        <w:rPr>
          <w:rFonts w:cs="Arial"/>
        </w:rPr>
        <w:t>elefonnummer växeln</w:t>
      </w:r>
      <w:r w:rsidRPr="7362763B" w:rsidR="101A875B">
        <w:rPr>
          <w:rFonts w:cs="Arial"/>
        </w:rPr>
        <w:t>:</w:t>
      </w:r>
      <w:r w:rsidRPr="7362763B" w:rsidR="2B3C5421">
        <w:rPr>
          <w:rFonts w:cs="Arial"/>
        </w:rPr>
        <w:t xml:space="preserve"> 029 534 5000</w:t>
      </w:r>
    </w:p>
    <w:p w:rsidR="6722BF11" w:rsidP="045FDF18" w:rsidRDefault="6722BF11" w14:paraId="0393654A" w14:textId="7B90F2D4">
      <w:pPr>
        <w:pStyle w:val="Heading2"/>
        <w:rPr>
          <w:rFonts w:cs="Arial"/>
        </w:rPr>
      </w:pPr>
      <w:r>
        <w:t>Uppgifter om tillgänglighetsutlåtandet</w:t>
      </w:r>
    </w:p>
    <w:p w:rsidR="3196F5D5" w:rsidP="045FDF18" w:rsidRDefault="3196F5D5" w14:paraId="519C7A19" w14:textId="47E7C71C">
      <w:pPr>
        <w:rPr>
          <w:rFonts w:cs="Arial"/>
        </w:rPr>
      </w:pPr>
      <w:r w:rsidRPr="045FDF18">
        <w:rPr>
          <w:rFonts w:cs="Arial"/>
        </w:rPr>
        <w:t xml:space="preserve">Webbplatsen </w:t>
      </w:r>
      <w:r w:rsidRPr="045FDF18" w:rsidR="6722BF11">
        <w:rPr>
          <w:rFonts w:cs="Arial"/>
        </w:rPr>
        <w:t xml:space="preserve">har publicerats </w:t>
      </w:r>
      <w:r w:rsidRPr="045FDF18" w:rsidR="6722BF11">
        <w:rPr>
          <w:rFonts w:cs="Arial"/>
          <w:u w:val="single"/>
        </w:rPr>
        <w:t>XX.XX.XXXX</w:t>
      </w:r>
      <w:r w:rsidRPr="045FDF18" w:rsidR="6722BF11">
        <w:rPr>
          <w:rFonts w:cs="Arial"/>
        </w:rPr>
        <w:t>.</w:t>
      </w:r>
    </w:p>
    <w:p w:rsidR="6722BF11" w:rsidP="045FDF18" w:rsidRDefault="6722BF11" w14:paraId="2E8EF87B" w14:textId="265EDD34">
      <w:pPr>
        <w:rPr>
          <w:rFonts w:cs="Arial"/>
        </w:rPr>
      </w:pPr>
      <w:r w:rsidRPr="045FDF18">
        <w:rPr>
          <w:rFonts w:cs="Arial"/>
        </w:rPr>
        <w:t xml:space="preserve">Utlåtandet har upprättats </w:t>
      </w:r>
      <w:r w:rsidRPr="045FDF18">
        <w:rPr>
          <w:rFonts w:cs="Arial"/>
          <w:u w:val="single"/>
        </w:rPr>
        <w:t>XX.XX.XXXX</w:t>
      </w:r>
      <w:r w:rsidRPr="045FDF18">
        <w:rPr>
          <w:rFonts w:cs="Arial"/>
        </w:rPr>
        <w:t>.</w:t>
      </w:r>
    </w:p>
    <w:p w:rsidR="6722BF11" w:rsidP="045FDF18" w:rsidRDefault="6722BF11" w14:paraId="50C2CB51" w14:textId="22C68AB8">
      <w:pPr>
        <w:rPr>
          <w:rFonts w:cs="Arial"/>
        </w:rPr>
      </w:pPr>
      <w:r w:rsidRPr="045FDF18">
        <w:rPr>
          <w:rFonts w:cs="Arial"/>
        </w:rPr>
        <w:t xml:space="preserve">Utlåtandet har uppdaterats senast </w:t>
      </w:r>
      <w:r w:rsidRPr="045FDF18">
        <w:rPr>
          <w:rFonts w:cs="Arial"/>
          <w:u w:val="single"/>
        </w:rPr>
        <w:t>XX.XX.XXXX</w:t>
      </w:r>
      <w:r w:rsidRPr="045FDF18">
        <w:rPr>
          <w:rFonts w:cs="Arial"/>
        </w:rPr>
        <w:t>.</w:t>
      </w:r>
    </w:p>
    <w:p w:rsidR="6722BF11" w:rsidP="045FDF18" w:rsidRDefault="0009791B" w14:paraId="4B8224EE" w14:textId="72699B97">
      <w:pPr>
        <w:rPr>
          <w:rFonts w:cs="Arial"/>
        </w:rPr>
      </w:pPr>
      <w:hyperlink r:id="rId10">
        <w:r w:rsidRPr="045FDF18" w:rsidR="6722BF11">
          <w:rPr>
            <w:rStyle w:val="Hyperlink"/>
            <w:rFonts w:cs="Arial"/>
          </w:rPr>
          <w:t>Lagen om tillhandahållande av digitala tjänster</w:t>
        </w:r>
        <w:r w:rsidRPr="045FDF18" w:rsidR="28C85F0F">
          <w:rPr>
            <w:rStyle w:val="Hyperlink"/>
            <w:rFonts w:cs="Arial"/>
          </w:rPr>
          <w:t xml:space="preserve"> (306/2019)</w:t>
        </w:r>
      </w:hyperlink>
    </w:p>
    <w:sectPr w:rsidR="6722BF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0B8D"/>
    <w:multiLevelType w:val="hybridMultilevel"/>
    <w:tmpl w:val="D794F38E"/>
    <w:lvl w:ilvl="0" w:tplc="46A452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FAA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C0B5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6A2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B2BA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665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2E8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9E5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A23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478204"/>
    <w:multiLevelType w:val="hybridMultilevel"/>
    <w:tmpl w:val="FFFFFFFF"/>
    <w:lvl w:ilvl="0" w:tplc="E03E6A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FE0F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285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6C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527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EA3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A6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43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28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88844B"/>
    <w:multiLevelType w:val="hybridMultilevel"/>
    <w:tmpl w:val="D6562CD4"/>
    <w:lvl w:ilvl="0" w:tplc="45BA56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97C5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1CF0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03D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868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44D8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887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2B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C29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43FE37"/>
    <w:multiLevelType w:val="hybridMultilevel"/>
    <w:tmpl w:val="FFFFFFFF"/>
    <w:lvl w:ilvl="0" w:tplc="D012BEB8">
      <w:start w:val="1"/>
      <w:numFmt w:val="bullet"/>
      <w:pStyle w:val="ListParagraph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EE2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E63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4F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29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AD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07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EA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88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2928348">
    <w:abstractNumId w:val="0"/>
  </w:num>
  <w:num w:numId="2" w16cid:durableId="622271944">
    <w:abstractNumId w:val="2"/>
  </w:num>
  <w:num w:numId="3" w16cid:durableId="1373726465">
    <w:abstractNumId w:val="3"/>
  </w:num>
  <w:num w:numId="4" w16cid:durableId="17909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4A276"/>
    <w:rsid w:val="0009791B"/>
    <w:rsid w:val="000C17C4"/>
    <w:rsid w:val="00201A60"/>
    <w:rsid w:val="00264692"/>
    <w:rsid w:val="004D20F6"/>
    <w:rsid w:val="00883077"/>
    <w:rsid w:val="00F070F8"/>
    <w:rsid w:val="010F6F2E"/>
    <w:rsid w:val="0140031D"/>
    <w:rsid w:val="01C8F4DC"/>
    <w:rsid w:val="03DF7CFA"/>
    <w:rsid w:val="045FDF18"/>
    <w:rsid w:val="04AC686F"/>
    <w:rsid w:val="04C28F1B"/>
    <w:rsid w:val="05888007"/>
    <w:rsid w:val="0599D9BE"/>
    <w:rsid w:val="06168DA7"/>
    <w:rsid w:val="0626EBC1"/>
    <w:rsid w:val="064838D0"/>
    <w:rsid w:val="072C40F6"/>
    <w:rsid w:val="07E40931"/>
    <w:rsid w:val="082E78D0"/>
    <w:rsid w:val="0A31710D"/>
    <w:rsid w:val="0AE8DE9C"/>
    <w:rsid w:val="0AFA5CE4"/>
    <w:rsid w:val="0BCA7DEB"/>
    <w:rsid w:val="0BCD416E"/>
    <w:rsid w:val="0C49D180"/>
    <w:rsid w:val="0C962D45"/>
    <w:rsid w:val="0CC1F3E0"/>
    <w:rsid w:val="0DB612D1"/>
    <w:rsid w:val="0DD33642"/>
    <w:rsid w:val="0E4490D1"/>
    <w:rsid w:val="0E950F34"/>
    <w:rsid w:val="10119606"/>
    <w:rsid w:val="101265DA"/>
    <w:rsid w:val="101A875B"/>
    <w:rsid w:val="10A0B291"/>
    <w:rsid w:val="10B77865"/>
    <w:rsid w:val="11699E68"/>
    <w:rsid w:val="11BC658F"/>
    <w:rsid w:val="11E98F45"/>
    <w:rsid w:val="120DA40D"/>
    <w:rsid w:val="122AE449"/>
    <w:rsid w:val="123C82F2"/>
    <w:rsid w:val="129640D0"/>
    <w:rsid w:val="13056EC9"/>
    <w:rsid w:val="15BE04D4"/>
    <w:rsid w:val="16F7C97F"/>
    <w:rsid w:val="17684639"/>
    <w:rsid w:val="1772537E"/>
    <w:rsid w:val="17D39305"/>
    <w:rsid w:val="189399E0"/>
    <w:rsid w:val="1904169A"/>
    <w:rsid w:val="1A7097F2"/>
    <w:rsid w:val="1A86337F"/>
    <w:rsid w:val="1AB0CDA4"/>
    <w:rsid w:val="1C0C6853"/>
    <w:rsid w:val="1CE44AF3"/>
    <w:rsid w:val="1E5B3E47"/>
    <w:rsid w:val="1EF67463"/>
    <w:rsid w:val="1FCD9189"/>
    <w:rsid w:val="1FF5A090"/>
    <w:rsid w:val="219170F1"/>
    <w:rsid w:val="21F2A991"/>
    <w:rsid w:val="23A8C918"/>
    <w:rsid w:val="25E4C4B1"/>
    <w:rsid w:val="25F257D3"/>
    <w:rsid w:val="25F30E08"/>
    <w:rsid w:val="264A7069"/>
    <w:rsid w:val="276580D0"/>
    <w:rsid w:val="28C85F0F"/>
    <w:rsid w:val="28DC0637"/>
    <w:rsid w:val="2A372165"/>
    <w:rsid w:val="2A4D7B91"/>
    <w:rsid w:val="2B3C5421"/>
    <w:rsid w:val="2B6187BE"/>
    <w:rsid w:val="2BE816B1"/>
    <w:rsid w:val="2C7A0496"/>
    <w:rsid w:val="2CA2A446"/>
    <w:rsid w:val="2D42A695"/>
    <w:rsid w:val="2D64D618"/>
    <w:rsid w:val="2D6B6DC6"/>
    <w:rsid w:val="2D92E63A"/>
    <w:rsid w:val="2EB235B3"/>
    <w:rsid w:val="3196F5D5"/>
    <w:rsid w:val="321BB5E3"/>
    <w:rsid w:val="3288E392"/>
    <w:rsid w:val="32971CAC"/>
    <w:rsid w:val="3352C53D"/>
    <w:rsid w:val="339BB740"/>
    <w:rsid w:val="34F13AE0"/>
    <w:rsid w:val="34F808E5"/>
    <w:rsid w:val="3706C723"/>
    <w:rsid w:val="38301B85"/>
    <w:rsid w:val="38D03F6A"/>
    <w:rsid w:val="3B566487"/>
    <w:rsid w:val="3D482C79"/>
    <w:rsid w:val="3DEC517C"/>
    <w:rsid w:val="3EF031E1"/>
    <w:rsid w:val="3EF04F75"/>
    <w:rsid w:val="3EFFB58F"/>
    <w:rsid w:val="3F0A8FBC"/>
    <w:rsid w:val="3F523550"/>
    <w:rsid w:val="3F82F7D9"/>
    <w:rsid w:val="4051DBAB"/>
    <w:rsid w:val="40554077"/>
    <w:rsid w:val="4089F879"/>
    <w:rsid w:val="4163EBA9"/>
    <w:rsid w:val="418F4433"/>
    <w:rsid w:val="41AD7B75"/>
    <w:rsid w:val="41AE1188"/>
    <w:rsid w:val="41C56E91"/>
    <w:rsid w:val="428944FB"/>
    <w:rsid w:val="430E1ABF"/>
    <w:rsid w:val="43528DE8"/>
    <w:rsid w:val="4425155C"/>
    <w:rsid w:val="444579D0"/>
    <w:rsid w:val="44C48F90"/>
    <w:rsid w:val="46CC20FE"/>
    <w:rsid w:val="4B9FD53B"/>
    <w:rsid w:val="4BD862F6"/>
    <w:rsid w:val="4CC1A38F"/>
    <w:rsid w:val="4D478279"/>
    <w:rsid w:val="4E8CF2CB"/>
    <w:rsid w:val="4F689A96"/>
    <w:rsid w:val="4F897463"/>
    <w:rsid w:val="4F8D8B57"/>
    <w:rsid w:val="52C11525"/>
    <w:rsid w:val="532088DE"/>
    <w:rsid w:val="533295EF"/>
    <w:rsid w:val="545CE586"/>
    <w:rsid w:val="54638C8C"/>
    <w:rsid w:val="5507C13A"/>
    <w:rsid w:val="5552945E"/>
    <w:rsid w:val="55FF5CED"/>
    <w:rsid w:val="574DBDCE"/>
    <w:rsid w:val="58F43BBC"/>
    <w:rsid w:val="595F0E3A"/>
    <w:rsid w:val="59992C53"/>
    <w:rsid w:val="5A3FB44E"/>
    <w:rsid w:val="5AC17650"/>
    <w:rsid w:val="5B38CD09"/>
    <w:rsid w:val="5BEA6859"/>
    <w:rsid w:val="5CA57510"/>
    <w:rsid w:val="5CAE42C7"/>
    <w:rsid w:val="5CB2D0CD"/>
    <w:rsid w:val="5D87EC32"/>
    <w:rsid w:val="5EDAC3B9"/>
    <w:rsid w:val="5FAB3FF4"/>
    <w:rsid w:val="6044AAED"/>
    <w:rsid w:val="608CD823"/>
    <w:rsid w:val="60A64AB2"/>
    <w:rsid w:val="60DC5EAE"/>
    <w:rsid w:val="61059BE2"/>
    <w:rsid w:val="6142BD37"/>
    <w:rsid w:val="62D6D044"/>
    <w:rsid w:val="634DC8BD"/>
    <w:rsid w:val="63C04B28"/>
    <w:rsid w:val="63E01DAC"/>
    <w:rsid w:val="64F30737"/>
    <w:rsid w:val="65777EF7"/>
    <w:rsid w:val="6722BF11"/>
    <w:rsid w:val="67B71960"/>
    <w:rsid w:val="69711A15"/>
    <w:rsid w:val="6AA0F53B"/>
    <w:rsid w:val="6B9146C9"/>
    <w:rsid w:val="6BC38C70"/>
    <w:rsid w:val="6D5333ED"/>
    <w:rsid w:val="6DFEFDCC"/>
    <w:rsid w:val="6EF4862C"/>
    <w:rsid w:val="6FC5878C"/>
    <w:rsid w:val="7362763B"/>
    <w:rsid w:val="750F1EFD"/>
    <w:rsid w:val="7524A276"/>
    <w:rsid w:val="754A9F53"/>
    <w:rsid w:val="75B1691A"/>
    <w:rsid w:val="78A155E7"/>
    <w:rsid w:val="7AB12376"/>
    <w:rsid w:val="7ABE4097"/>
    <w:rsid w:val="7B3EE276"/>
    <w:rsid w:val="7C83C89D"/>
    <w:rsid w:val="7CFB69DF"/>
    <w:rsid w:val="7DB8DFE7"/>
    <w:rsid w:val="7EBE77C6"/>
    <w:rsid w:val="7EE0D81C"/>
    <w:rsid w:val="7FB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4A276"/>
  <w15:chartTrackingRefBased/>
  <w15:docId w15:val="{FBE95B62-BFF4-4E9F-8EA2-F48284EF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5FDF18"/>
    <w:rPr>
      <w:rFonts w:ascii="Arial" w:hAnsi="Arial" w:eastAsia="Arial"/>
      <w:sz w:val="24"/>
      <w:szCs w:val="24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45FDF18"/>
    <w:pPr>
      <w:keepNext/>
      <w:keepLines/>
      <w:spacing w:before="240" w:after="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5FDF18"/>
    <w:pPr>
      <w:keepNext/>
      <w:keepLines/>
      <w:spacing w:before="40" w:after="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5FDF18"/>
    <w:pPr>
      <w:keepNext/>
      <w:keepLines/>
      <w:spacing w:before="80" w:after="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5FDF18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45FDF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45FDF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045FDF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045FDF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45FDF1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45FDF18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45FDF18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045FDF18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uiPriority w:val="30"/>
    <w:qFormat/>
    <w:rsid w:val="045FDF18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045FDF18"/>
    <w:pPr>
      <w:numPr>
        <w:numId w:val="3"/>
      </w:num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45FDF18"/>
    <w:rPr>
      <w:rFonts w:ascii="Arial" w:hAnsi="Arial" w:eastAsia="Arial" w:cs="Arial"/>
      <w:b/>
      <w:bCs/>
      <w:i w:val="0"/>
      <w:iCs w:val="0"/>
      <w:noProof w:val="0"/>
      <w:sz w:val="48"/>
      <w:szCs w:val="48"/>
      <w:lang w:val="sv-SE"/>
    </w:rPr>
  </w:style>
  <w:style w:type="character" w:styleId="Heading2Char" w:customStyle="1">
    <w:name w:val="Heading 2 Char"/>
    <w:basedOn w:val="DefaultParagraphFont"/>
    <w:link w:val="Heading2"/>
    <w:uiPriority w:val="9"/>
    <w:rsid w:val="045FDF18"/>
    <w:rPr>
      <w:rFonts w:ascii="Arial" w:hAnsi="Arial" w:eastAsia="Arial" w:cs="Arial"/>
      <w:b/>
      <w:bCs/>
      <w:i w:val="0"/>
      <w:iCs w:val="0"/>
      <w:noProof w:val="0"/>
      <w:color w:val="auto"/>
      <w:sz w:val="40"/>
      <w:szCs w:val="40"/>
      <w:lang w:val="sv-SE"/>
    </w:rPr>
  </w:style>
  <w:style w:type="character" w:styleId="Heading3Char" w:customStyle="1">
    <w:name w:val="Heading 3 Char"/>
    <w:basedOn w:val="DefaultParagraphFont"/>
    <w:link w:val="Heading3"/>
    <w:uiPriority w:val="9"/>
    <w:rsid w:val="045FDF18"/>
    <w:rPr>
      <w:rFonts w:ascii="Arial" w:hAnsi="Arial" w:eastAsia="Arial" w:cs="Arial"/>
      <w:b/>
      <w:bCs/>
      <w:i w:val="0"/>
      <w:iCs w:val="0"/>
      <w:noProof w:val="0"/>
      <w:color w:val="auto"/>
      <w:sz w:val="36"/>
      <w:szCs w:val="36"/>
      <w:lang w:val="sv-SE"/>
    </w:rPr>
  </w:style>
  <w:style w:type="character" w:styleId="Heading4Char" w:customStyle="1">
    <w:name w:val="Heading 4 Char"/>
    <w:basedOn w:val="DefaultParagraphFont"/>
    <w:link w:val="Heading4"/>
    <w:uiPriority w:val="9"/>
    <w:rsid w:val="045FDF18"/>
    <w:rPr>
      <w:rFonts w:ascii="Arial" w:hAnsi="Arial" w:eastAsia="Arial" w:cs="Arial"/>
      <w:b/>
      <w:bCs/>
      <w:i w:val="0"/>
      <w:iCs w:val="0"/>
      <w:noProof w:val="0"/>
      <w:color w:val="auto"/>
      <w:sz w:val="28"/>
      <w:szCs w:val="28"/>
      <w:lang w:val="sv-SE"/>
    </w:rPr>
  </w:style>
  <w:style w:type="paragraph" w:styleId="TOC1">
    <w:name w:val="toc 1"/>
    <w:basedOn w:val="Normal"/>
    <w:next w:val="Normal"/>
    <w:uiPriority w:val="39"/>
    <w:unhideWhenUsed/>
    <w:rsid w:val="045FDF1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5FDF1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5FDF1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5FDF1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5FDF1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5FDF1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5FDF1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5FDF1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5FDF18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45FDF18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45FDF18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045FDF18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045FDF18"/>
    <w:pPr>
      <w:tabs>
        <w:tab w:val="center" w:pos="4680"/>
        <w:tab w:val="right" w:pos="9360"/>
      </w:tabs>
      <w:spacing w:after="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lautteet.hel.fi/sv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finlex.fi/sv/laki/alkup/2019/20190306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FD6F072DE46842ADC458958F7F46DA" ma:contentTypeVersion="17" ma:contentTypeDescription="Luo uusi asiakirja." ma:contentTypeScope="" ma:versionID="31fff065a53d30eb0a680cf3f60373e1">
  <xsd:schema xmlns:xsd="http://www.w3.org/2001/XMLSchema" xmlns:xs="http://www.w3.org/2001/XMLSchema" xmlns:p="http://schemas.microsoft.com/office/2006/metadata/properties" xmlns:ns2="df280656-7280-4e7c-848b-11e8b867d322" xmlns:ns3="e3c7bc25-203a-4055-bfeb-12f6a433e8ae" xmlns:ns4="46fcde59-e350-40c2-8288-8d0ddcab9cfc" targetNamespace="http://schemas.microsoft.com/office/2006/metadata/properties" ma:root="true" ma:fieldsID="df68eab6fcf7ff304a106a8fe4ce74d6" ns2:_="" ns3:_="" ns4:_="">
    <xsd:import namespace="df280656-7280-4e7c-848b-11e8b867d322"/>
    <xsd:import namespace="e3c7bc25-203a-4055-bfeb-12f6a433e8ae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0656-7280-4e7c-848b-11e8b867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bc25-203a-4055-bfeb-12f6a433e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05f5ac-dea6-4bc9-bf1b-7a2de06922fa}" ma:internalName="TaxCatchAll" ma:showField="CatchAllData" ma:web="e3c7bc25-203a-4055-bfeb-12f6a433e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80656-7280-4e7c-848b-11e8b867d322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64D85717-577F-44B6-91F7-0AC583327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7350F-892E-4411-8798-B8DA1324CAA9}"/>
</file>

<file path=customXml/itemProps3.xml><?xml version="1.0" encoding="utf-8"?>
<ds:datastoreItem xmlns:ds="http://schemas.openxmlformats.org/officeDocument/2006/customXml" ds:itemID="{14922EF9-AABA-494C-A49F-AD44E4479F87}">
  <ds:schemaRefs>
    <ds:schemaRef ds:uri="http://schemas.microsoft.com/office/2006/metadata/properties"/>
    <ds:schemaRef ds:uri="http://schemas.microsoft.com/office/infopath/2007/PartnerControls"/>
    <ds:schemaRef ds:uri="df280656-7280-4e7c-848b-11e8b867d322"/>
    <ds:schemaRef ds:uri="46fcde59-e350-40c2-8288-8d0ddcab9c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Helsingin kaupunki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 för tillgänglighetsutlåtande</dc:title>
  <dc:subject>Mall för tillgänglighetsutlåtande</dc:subject>
  <dc:creator>Hyvärinen Ella</dc:creator>
  <keywords>tillgänglighet</keywords>
  <dc:description/>
  <lastModifiedBy>Hyvärinen Ella</lastModifiedBy>
  <revision>12</revision>
  <dcterms:created xsi:type="dcterms:W3CDTF">2024-03-01T11:41:00.0000000Z</dcterms:created>
  <dcterms:modified xsi:type="dcterms:W3CDTF">2025-01-07T13:31:11.7556529Z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0x010100F3FD6F072DE46842ADC458958F7F46DA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2024-03-01T11:41:11Z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aa5bc011-d16c-4fed-852f-4270ae0587b9</vt:lpwstr>
  </property>
  <property fmtid="{D5CDD505-2E9C-101B-9397-08002B2CF9AE}" pid="9" name="MSIP_Label_f35e945f-875f-47b7-87fa-10b3524d17f5_ContentBits">
    <vt:lpwstr>0</vt:lpwstr>
  </property>
  <property fmtid="{D5CDD505-2E9C-101B-9397-08002B2CF9AE}" pid="10" name="MediaServiceImageTags">
    <vt:lpwstr/>
  </property>
</Properties>
</file>