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33295EF" w:rsidP="4051DBAB" w:rsidRDefault="533295EF" w14:paraId="5E26D766" w14:textId="556280B4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 xml:space="preserve">Täytä </w:t>
      </w:r>
      <w:r w:rsidRPr="773B0096" w:rsidR="61122DAD">
        <w:rPr>
          <w:rFonts w:cs="Arial"/>
          <w:i/>
          <w:iCs/>
        </w:rPr>
        <w:t>saavutettavuus</w:t>
      </w:r>
      <w:r w:rsidRPr="773B0096" w:rsidR="707737B9">
        <w:rPr>
          <w:rFonts w:cs="Arial"/>
          <w:i/>
          <w:iCs/>
        </w:rPr>
        <w:t>seloste</w:t>
      </w:r>
      <w:r w:rsidRPr="4051DBAB">
        <w:rPr>
          <w:rFonts w:cs="Arial"/>
          <w:i/>
          <w:iCs/>
        </w:rPr>
        <w:t xml:space="preserve"> ohjeiden mukaan ja kiinnitä huomiota</w:t>
      </w:r>
      <w:r w:rsidRPr="4051DBAB" w:rsidR="2CA2A446">
        <w:rPr>
          <w:rFonts w:cs="Arial"/>
          <w:i/>
          <w:iCs/>
        </w:rPr>
        <w:t xml:space="preserve"> etenkin</w:t>
      </w:r>
      <w:r w:rsidRPr="4051DBAB">
        <w:rPr>
          <w:rFonts w:cs="Arial"/>
          <w:i/>
          <w:iCs/>
        </w:rPr>
        <w:t xml:space="preserve"> alleviiva</w:t>
      </w:r>
      <w:r w:rsidRPr="4051DBAB" w:rsidR="59992C53">
        <w:rPr>
          <w:rFonts w:cs="Arial"/>
          <w:i/>
          <w:iCs/>
        </w:rPr>
        <w:t>t</w:t>
      </w:r>
      <w:r w:rsidRPr="4051DBAB">
        <w:rPr>
          <w:rFonts w:cs="Arial"/>
          <w:i/>
          <w:iCs/>
        </w:rPr>
        <w:t>tuihin koht</w:t>
      </w:r>
      <w:r w:rsidRPr="4051DBAB" w:rsidR="5EDAC3B9">
        <w:rPr>
          <w:rFonts w:cs="Arial"/>
          <w:i/>
          <w:iCs/>
        </w:rPr>
        <w:t>iin</w:t>
      </w:r>
      <w:r w:rsidRPr="4051DBAB">
        <w:rPr>
          <w:rFonts w:cs="Arial"/>
          <w:i/>
          <w:iCs/>
        </w:rPr>
        <w:t xml:space="preserve">. </w:t>
      </w:r>
      <w:r w:rsidRPr="773B0096" w:rsidR="15B2E10E">
        <w:rPr>
          <w:rFonts w:cs="Arial"/>
          <w:i/>
          <w:iCs/>
        </w:rPr>
        <w:t xml:space="preserve">Tässä selosteessa </w:t>
      </w:r>
      <w:r w:rsidRPr="773B0096" w:rsidR="0540288C">
        <w:rPr>
          <w:rFonts w:cs="Arial"/>
          <w:i/>
          <w:iCs/>
        </w:rPr>
        <w:t xml:space="preserve">viitataan </w:t>
      </w:r>
      <w:r w:rsidRPr="773B0096" w:rsidR="15B2E10E">
        <w:rPr>
          <w:rFonts w:cs="Arial"/>
          <w:i/>
          <w:iCs/>
        </w:rPr>
        <w:t>oletuksena verkkosivusto</w:t>
      </w:r>
      <w:r w:rsidRPr="773B0096" w:rsidR="66AA00C2">
        <w:rPr>
          <w:rFonts w:cs="Arial"/>
          <w:i/>
          <w:iCs/>
        </w:rPr>
        <w:t>on</w:t>
      </w:r>
      <w:r w:rsidRPr="773B0096" w:rsidR="15B2E10E">
        <w:rPr>
          <w:rFonts w:cs="Arial"/>
          <w:i/>
          <w:iCs/>
        </w:rPr>
        <w:t xml:space="preserve">, mutta </w:t>
      </w:r>
      <w:r w:rsidRPr="773B0096" w:rsidR="6AF93188">
        <w:rPr>
          <w:rFonts w:cs="Arial"/>
          <w:i/>
          <w:iCs/>
        </w:rPr>
        <w:t>käsittee</w:t>
      </w:r>
      <w:r w:rsidRPr="773B0096" w:rsidR="70DB95CA">
        <w:rPr>
          <w:rFonts w:cs="Arial"/>
          <w:i/>
          <w:iCs/>
        </w:rPr>
        <w:t xml:space="preserve">n </w:t>
      </w:r>
      <w:r w:rsidRPr="773B0096" w:rsidR="15B2E10E">
        <w:rPr>
          <w:rFonts w:cs="Arial"/>
          <w:i/>
          <w:iCs/>
        </w:rPr>
        <w:t>voi tarvittaessa vaihtaa toiseen</w:t>
      </w:r>
      <w:r w:rsidRPr="773B0096" w:rsidR="12D69A43">
        <w:rPr>
          <w:rFonts w:cs="Arial"/>
          <w:i/>
          <w:iCs/>
        </w:rPr>
        <w:t xml:space="preserve">, kuten </w:t>
      </w:r>
      <w:r w:rsidRPr="773B0096" w:rsidR="15B2E10E">
        <w:rPr>
          <w:rFonts w:cs="Arial"/>
          <w:i/>
          <w:iCs/>
        </w:rPr>
        <w:t xml:space="preserve">esimerkiksi </w:t>
      </w:r>
      <w:r w:rsidRPr="773B0096" w:rsidR="4581C0F8">
        <w:rPr>
          <w:rFonts w:cs="Arial"/>
          <w:i/>
          <w:iCs/>
        </w:rPr>
        <w:t xml:space="preserve">digitaalinen palvelu tai </w:t>
      </w:r>
      <w:r w:rsidRPr="773B0096" w:rsidR="15B2E10E">
        <w:rPr>
          <w:rFonts w:cs="Arial"/>
          <w:i/>
          <w:iCs/>
        </w:rPr>
        <w:t xml:space="preserve">mobiilisovellus. Muistathan käyttää samaa </w:t>
      </w:r>
      <w:r w:rsidRPr="773B0096" w:rsidR="5428BEB6">
        <w:rPr>
          <w:rFonts w:cs="Arial"/>
          <w:i/>
          <w:iCs/>
        </w:rPr>
        <w:t xml:space="preserve">käsitettä </w:t>
      </w:r>
      <w:r w:rsidRPr="773B0096" w:rsidR="188B38EB">
        <w:rPr>
          <w:rFonts w:cs="Arial"/>
          <w:i/>
          <w:iCs/>
        </w:rPr>
        <w:t xml:space="preserve">läpi </w:t>
      </w:r>
      <w:r w:rsidRPr="773B0096" w:rsidR="41A83535">
        <w:rPr>
          <w:rFonts w:cs="Arial"/>
          <w:i/>
          <w:iCs/>
        </w:rPr>
        <w:t>koko selostee</w:t>
      </w:r>
      <w:r w:rsidRPr="773B0096" w:rsidR="10779523">
        <w:rPr>
          <w:rFonts w:cs="Arial"/>
          <w:i/>
          <w:iCs/>
        </w:rPr>
        <w:t>n</w:t>
      </w:r>
      <w:r w:rsidRPr="773B0096" w:rsidR="41A83535">
        <w:rPr>
          <w:rFonts w:cs="Arial"/>
          <w:i/>
          <w:iCs/>
        </w:rPr>
        <w:t>.</w:t>
      </w:r>
      <w:r w:rsidRPr="773B0096" w:rsidR="707737B9">
        <w:rPr>
          <w:rFonts w:cs="Arial"/>
          <w:i/>
          <w:iCs/>
        </w:rPr>
        <w:t xml:space="preserve"> </w:t>
      </w:r>
      <w:r w:rsidRPr="4051DBAB">
        <w:rPr>
          <w:rFonts w:cs="Arial"/>
          <w:i/>
          <w:iCs/>
        </w:rPr>
        <w:t>Poista ohjeet sekä alleviivaukset lopullisesta selosteesta.</w:t>
      </w:r>
    </w:p>
    <w:p w:rsidR="00F070F8" w:rsidP="4051DBAB" w:rsidRDefault="0626EBC1" w14:paraId="4117B260" w14:textId="5B6E392B">
      <w:pPr>
        <w:pStyle w:val="Heading1"/>
        <w:rPr>
          <w:rFonts w:cs="Arial"/>
        </w:rPr>
      </w:pPr>
      <w:r>
        <w:t>Saavutettavuusseloste</w:t>
      </w:r>
    </w:p>
    <w:p w:rsidR="00F070F8" w:rsidP="4051DBAB" w:rsidRDefault="0626EBC1" w14:paraId="2AC60648" w14:textId="59C780EE">
      <w:r w:rsidR="7781B3C3">
        <w:rPr/>
        <w:t xml:space="preserve">Tämä saavutettavuusseloste koskee </w:t>
      </w:r>
      <w:r w:rsidRPr="47B55875" w:rsidR="5FFA094B">
        <w:rPr>
          <w:u w:val="single"/>
        </w:rPr>
        <w:t>XXXX</w:t>
      </w:r>
      <w:r w:rsidR="72300671">
        <w:rPr/>
        <w:t xml:space="preserve"> </w:t>
      </w:r>
      <w:r w:rsidR="33B0732C">
        <w:rPr/>
        <w:t>verkko</w:t>
      </w:r>
      <w:r w:rsidR="399E154F">
        <w:rPr/>
        <w:t>sivustoa</w:t>
      </w:r>
      <w:r w:rsidR="4F356E55">
        <w:rPr/>
        <w:t xml:space="preserve"> </w:t>
      </w:r>
      <w:r w:rsidR="65AB476E">
        <w:rPr/>
        <w:t xml:space="preserve">osoitteessa </w:t>
      </w:r>
      <w:r w:rsidRPr="47B55875" w:rsidR="65AB476E">
        <w:rPr>
          <w:u w:val="single"/>
        </w:rPr>
        <w:t>XXXX</w:t>
      </w:r>
      <w:r w:rsidR="7781B3C3">
        <w:rPr/>
        <w:t xml:space="preserve">. </w:t>
      </w:r>
      <w:r w:rsidR="33B0732C">
        <w:rPr/>
        <w:t>Verkko</w:t>
      </w:r>
      <w:r w:rsidR="7CD070E7">
        <w:rPr/>
        <w:t>sivustost</w:t>
      </w:r>
      <w:r w:rsidR="33B0732C">
        <w:rPr/>
        <w:t>a</w:t>
      </w:r>
      <w:r w:rsidR="7781B3C3">
        <w:rPr/>
        <w:t xml:space="preserve"> vastaa Helsingin kaupunki. Tässä selosteessa kerrotaan, kuinka saavutettava </w:t>
      </w:r>
      <w:r w:rsidR="33B0732C">
        <w:rPr/>
        <w:t>verkko</w:t>
      </w:r>
      <w:r w:rsidR="49EC3095">
        <w:rPr/>
        <w:t>sivusto</w:t>
      </w:r>
      <w:r w:rsidR="7781B3C3">
        <w:rPr/>
        <w:t xml:space="preserve"> on ja miten voit antaa meille palautetta saavutettavuudesta. </w:t>
      </w:r>
    </w:p>
    <w:p w:rsidR="00F070F8" w:rsidP="4051DBAB" w:rsidRDefault="0626EBC1" w14:paraId="3C806E4E" w14:textId="32F095AF">
      <w:pPr>
        <w:pStyle w:val="Heading2"/>
      </w:pPr>
      <w:r>
        <w:t xml:space="preserve">Kuinka saavutettava tämä </w:t>
      </w:r>
      <w:r w:rsidR="0599D9BE">
        <w:t>verkko</w:t>
      </w:r>
      <w:r w:rsidR="6C926961">
        <w:t>sivusto</w:t>
      </w:r>
      <w:r>
        <w:t xml:space="preserve"> on?</w:t>
      </w:r>
    </w:p>
    <w:p w:rsidR="14999FCC" w:rsidP="773B0096" w:rsidRDefault="14999FCC" w14:paraId="7459AB8E" w14:textId="0817300B">
      <w:pPr>
        <w:rPr>
          <w:rFonts w:cs="Arial"/>
        </w:rPr>
      </w:pPr>
      <w:r w:rsidRPr="773B0096">
        <w:rPr>
          <w:rFonts w:cs="Arial"/>
        </w:rPr>
        <w:t xml:space="preserve">Digitaalisten palveluiden tarjoamista koskevan lain mukaan julkisten </w:t>
      </w:r>
      <w:r w:rsidRPr="773B0096" w:rsidR="1C7DDA26">
        <w:rPr>
          <w:rFonts w:cs="Arial"/>
        </w:rPr>
        <w:t xml:space="preserve">verkkosivustojen </w:t>
      </w:r>
      <w:r w:rsidRPr="773B0096" w:rsidR="57C65627">
        <w:rPr>
          <w:rFonts w:cs="Arial"/>
        </w:rPr>
        <w:t xml:space="preserve">on oltava </w:t>
      </w:r>
      <w:r w:rsidRPr="773B0096">
        <w:rPr>
          <w:rFonts w:cs="Arial"/>
        </w:rPr>
        <w:t>saavutettavia, e</w:t>
      </w:r>
      <w:r w:rsidRPr="773B0096" w:rsidR="57EB2154">
        <w:rPr>
          <w:rFonts w:cs="Arial"/>
        </w:rPr>
        <w:t xml:space="preserve">li </w:t>
      </w:r>
      <w:r w:rsidRPr="773B0096">
        <w:rPr>
          <w:rFonts w:cs="Arial"/>
        </w:rPr>
        <w:t xml:space="preserve">kaikilla </w:t>
      </w:r>
      <w:r w:rsidRPr="773B0096" w:rsidR="735C0F0E">
        <w:rPr>
          <w:rFonts w:cs="Arial"/>
        </w:rPr>
        <w:t xml:space="preserve">tulee olla </w:t>
      </w:r>
      <w:r w:rsidRPr="773B0096" w:rsidR="44932214">
        <w:rPr>
          <w:rFonts w:cs="Arial"/>
        </w:rPr>
        <w:t xml:space="preserve">tasavertaiset </w:t>
      </w:r>
      <w:r w:rsidRPr="773B0096">
        <w:rPr>
          <w:rFonts w:cs="Arial"/>
        </w:rPr>
        <w:t>mahdollisuudet käyttää niitä.</w:t>
      </w:r>
    </w:p>
    <w:p w:rsidR="00F070F8" w:rsidP="4051DBAB" w:rsidRDefault="0626EBC1" w14:paraId="547549A8" w14:textId="0EB4AB0E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>Verkkopalvelun saavutettavuuden tila. Valitse yksi seuraavista:</w:t>
      </w:r>
    </w:p>
    <w:p w:rsidR="00F070F8" w:rsidP="4051DBAB" w:rsidRDefault="28DC0637" w14:paraId="11358A24" w14:textId="47C25353">
      <w:pPr>
        <w:rPr>
          <w:rFonts w:cs="Arial"/>
        </w:rPr>
      </w:pPr>
      <w:r w:rsidRPr="4051DBAB">
        <w:rPr>
          <w:rFonts w:cs="Arial"/>
        </w:rPr>
        <w:t xml:space="preserve">Tämä </w:t>
      </w:r>
      <w:r w:rsidRPr="773B0096" w:rsidR="407CFA44">
        <w:rPr>
          <w:rFonts w:cs="Arial"/>
        </w:rPr>
        <w:t>v</w:t>
      </w:r>
      <w:r w:rsidRPr="773B0096" w:rsidR="0599D9BE">
        <w:rPr>
          <w:rFonts w:cs="Arial"/>
        </w:rPr>
        <w:t>erkko</w:t>
      </w:r>
      <w:r w:rsidRPr="773B0096" w:rsidR="21A60F42">
        <w:rPr>
          <w:rFonts w:cs="Arial"/>
        </w:rPr>
        <w:t>sivusto</w:t>
      </w:r>
      <w:r w:rsidRPr="4051DBAB" w:rsidR="0626EBC1">
        <w:rPr>
          <w:rFonts w:cs="Arial"/>
        </w:rPr>
        <w:t xml:space="preserve"> täyttää kaikilta osin lain vaatimat saavutettavuuskriteerit (WCAG-kriteeristö 2.1, A- ja AA-taso).</w:t>
      </w:r>
    </w:p>
    <w:p w:rsidR="00F070F8" w:rsidP="4051DBAB" w:rsidRDefault="0626EBC1" w14:paraId="3ECD967A" w14:textId="3843889C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>tai</w:t>
      </w:r>
    </w:p>
    <w:p w:rsidR="00F070F8" w:rsidP="4051DBAB" w:rsidRDefault="5CA57510" w14:paraId="1EB0039E" w14:textId="5AA39B7E">
      <w:pPr>
        <w:rPr>
          <w:rFonts w:cs="Arial"/>
        </w:rPr>
      </w:pPr>
      <w:r w:rsidRPr="4051DBAB">
        <w:rPr>
          <w:rFonts w:cs="Arial"/>
        </w:rPr>
        <w:t xml:space="preserve">Tämä </w:t>
      </w:r>
      <w:r w:rsidRPr="773B0096" w:rsidR="20BF1C63">
        <w:rPr>
          <w:rFonts w:cs="Arial"/>
        </w:rPr>
        <w:t>verkkosivusto</w:t>
      </w:r>
      <w:r w:rsidRPr="4051DBAB" w:rsidR="0626EBC1">
        <w:rPr>
          <w:rFonts w:cs="Arial"/>
        </w:rPr>
        <w:t xml:space="preserve"> täyttää suurilta osin lain vaatimat saavutettavuuskriteerit (WCAG-kriteeristö 2.1, A- ja AA-taso). </w:t>
      </w:r>
      <w:r w:rsidRPr="773B0096" w:rsidR="0599D9BE">
        <w:rPr>
          <w:rFonts w:cs="Arial"/>
        </w:rPr>
        <w:t>Verkko</w:t>
      </w:r>
      <w:r w:rsidRPr="773B0096" w:rsidR="4378FB64">
        <w:rPr>
          <w:rFonts w:cs="Arial"/>
        </w:rPr>
        <w:t>sivusto</w:t>
      </w:r>
      <w:r w:rsidRPr="773B0096" w:rsidR="0599D9BE">
        <w:rPr>
          <w:rFonts w:cs="Arial"/>
        </w:rPr>
        <w:t>ssa</w:t>
      </w:r>
      <w:r w:rsidRPr="4051DBAB" w:rsidR="0626EBC1">
        <w:rPr>
          <w:rFonts w:cs="Arial"/>
        </w:rPr>
        <w:t xml:space="preserve"> on joitakin saavutettavuuspuutteita, jotka on kuvattu tarkemmin alempana. </w:t>
      </w:r>
    </w:p>
    <w:p w:rsidR="00F070F8" w:rsidP="4051DBAB" w:rsidRDefault="0626EBC1" w14:paraId="093AE7C2" w14:textId="500E8064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>tai</w:t>
      </w:r>
    </w:p>
    <w:p w:rsidR="00F070F8" w:rsidP="4051DBAB" w:rsidRDefault="44C48F90" w14:paraId="01357FB7" w14:textId="191FADB3">
      <w:pPr>
        <w:rPr>
          <w:rFonts w:cs="Arial"/>
        </w:rPr>
      </w:pPr>
      <w:r w:rsidRPr="4051DBAB">
        <w:rPr>
          <w:rFonts w:cs="Arial"/>
        </w:rPr>
        <w:t xml:space="preserve">Tämä </w:t>
      </w:r>
      <w:r w:rsidRPr="773B0096" w:rsidR="497130F1">
        <w:rPr>
          <w:rFonts w:cs="Arial"/>
        </w:rPr>
        <w:t>verkkosivusto</w:t>
      </w:r>
      <w:r w:rsidRPr="4051DBAB" w:rsidR="0626EBC1">
        <w:rPr>
          <w:rFonts w:cs="Arial"/>
        </w:rPr>
        <w:t xml:space="preserve"> täyttää osittain lain vaatimat saavutettavuuskriteerit (WCAG-kriteeristö 2.1, A- ja AA-taso). </w:t>
      </w:r>
      <w:r w:rsidRPr="773B0096" w:rsidR="300CE2C3">
        <w:rPr>
          <w:rFonts w:cs="Arial"/>
        </w:rPr>
        <w:t>Verkkosivustossa</w:t>
      </w:r>
      <w:r w:rsidRPr="4051DBAB" w:rsidR="0626EBC1">
        <w:rPr>
          <w:rFonts w:cs="Arial"/>
        </w:rPr>
        <w:t xml:space="preserve"> on merkittäviä saavutettavuuspuutteita, jotka on kuvattu tarkemmin alempana. </w:t>
      </w:r>
    </w:p>
    <w:p w:rsidR="00F070F8" w:rsidP="4051DBAB" w:rsidRDefault="0626EBC1" w14:paraId="1031474D" w14:textId="46A60C07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>tai</w:t>
      </w:r>
    </w:p>
    <w:p w:rsidR="00F070F8" w:rsidP="4051DBAB" w:rsidRDefault="67B71960" w14:paraId="1FE62F9B" w14:textId="1EF3C6F0">
      <w:pPr>
        <w:rPr>
          <w:rFonts w:cs="Arial"/>
        </w:rPr>
      </w:pPr>
      <w:r w:rsidRPr="53174D25" w:rsidR="33233AFE">
        <w:rPr>
          <w:rFonts w:cs="Arial"/>
        </w:rPr>
        <w:t xml:space="preserve">Tämän </w:t>
      </w:r>
      <w:r w:rsidRPr="53174D25" w:rsidR="45698488">
        <w:rPr>
          <w:rFonts w:cs="Arial"/>
        </w:rPr>
        <w:t>verkkosivuston</w:t>
      </w:r>
      <w:r w:rsidRPr="53174D25" w:rsidR="7781B3C3">
        <w:rPr>
          <w:rFonts w:cs="Arial"/>
        </w:rPr>
        <w:t xml:space="preserve"> saavutettavuutta ei ole vielä arvioitu. Arvioimme </w:t>
      </w:r>
      <w:r w:rsidRPr="53174D25" w:rsidR="337DF8A9">
        <w:rPr>
          <w:rFonts w:cs="Arial"/>
        </w:rPr>
        <w:t>verkkosivuston</w:t>
      </w:r>
      <w:r w:rsidRPr="53174D25" w:rsidR="7781B3C3">
        <w:rPr>
          <w:rFonts w:cs="Arial"/>
        </w:rPr>
        <w:t xml:space="preserve"> saavutettavuuden </w:t>
      </w:r>
      <w:r w:rsidRPr="53174D25" w:rsidR="7781B3C3">
        <w:rPr>
          <w:rFonts w:cs="Arial"/>
          <w:u w:val="single"/>
        </w:rPr>
        <w:t>XX</w:t>
      </w:r>
      <w:r w:rsidRPr="53174D25" w:rsidR="1C6EE51F">
        <w:rPr>
          <w:rFonts w:cs="Arial"/>
          <w:u w:val="single"/>
        </w:rPr>
        <w:t>X</w:t>
      </w:r>
      <w:r w:rsidRPr="53174D25" w:rsidR="7781B3C3">
        <w:rPr>
          <w:rFonts w:cs="Arial"/>
          <w:u w:val="single"/>
        </w:rPr>
        <w:t>XX</w:t>
      </w:r>
      <w:r w:rsidRPr="53174D25" w:rsidR="7A5417AA">
        <w:rPr>
          <w:rFonts w:cs="Arial"/>
        </w:rPr>
        <w:t xml:space="preserve"> </w:t>
      </w:r>
      <w:r w:rsidRPr="53174D25" w:rsidR="7781B3C3">
        <w:rPr>
          <w:rFonts w:cs="Arial"/>
        </w:rPr>
        <w:t>mennessä.</w:t>
      </w:r>
    </w:p>
    <w:p w:rsidR="00F070F8" w:rsidP="4051DBAB" w:rsidRDefault="0626EBC1" w14:paraId="70F4D0A6" w14:textId="60351DD2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 xml:space="preserve">Jos </w:t>
      </w:r>
      <w:r w:rsidRPr="773B0096" w:rsidR="39FF7A3F">
        <w:rPr>
          <w:rFonts w:cs="Arial"/>
          <w:i/>
          <w:iCs/>
        </w:rPr>
        <w:t>verkkosivusto</w:t>
      </w:r>
      <w:r w:rsidRPr="4051DBAB">
        <w:rPr>
          <w:rFonts w:cs="Arial"/>
          <w:i/>
          <w:iCs/>
        </w:rPr>
        <w:t xml:space="preserve"> täyttää saavutettavuuskriteerit kaikilta osin, niin täytä seuraava kohta: Saavutettavuuden arviointi. </w:t>
      </w:r>
    </w:p>
    <w:p w:rsidR="00F070F8" w:rsidP="4051DBAB" w:rsidRDefault="0626EBC1" w14:paraId="507D20C5" w14:textId="412586CE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 xml:space="preserve">Jos </w:t>
      </w:r>
      <w:r w:rsidRPr="773B0096" w:rsidR="5257E08C">
        <w:rPr>
          <w:rFonts w:cs="Arial"/>
          <w:i/>
          <w:iCs/>
        </w:rPr>
        <w:t>verkkosivusto</w:t>
      </w:r>
      <w:r w:rsidRPr="4051DBAB">
        <w:rPr>
          <w:rFonts w:cs="Arial"/>
          <w:i/>
          <w:iCs/>
        </w:rPr>
        <w:t xml:space="preserve"> täyttää saavutettavuuskriteerit suurilta osin tai osittain, niin täytä seuraavat kohdat: sisällöt, jotka eivät ole saavutettavia ja eivät kuulu lainsäädännön piiriin sekä saavutettavuuden arviointi.</w:t>
      </w:r>
    </w:p>
    <w:p w:rsidR="00F070F8" w:rsidP="4051DBAB" w:rsidRDefault="0626EBC1" w14:paraId="0CBAC9D1" w14:textId="0B3258C3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 xml:space="preserve">Jos </w:t>
      </w:r>
      <w:r w:rsidRPr="773B0096" w:rsidR="6341FD5A">
        <w:rPr>
          <w:rFonts w:cs="Arial"/>
          <w:i/>
          <w:iCs/>
        </w:rPr>
        <w:t>verkkosivuston</w:t>
      </w:r>
      <w:r w:rsidRPr="4051DBAB">
        <w:rPr>
          <w:rFonts w:cs="Arial"/>
          <w:i/>
          <w:iCs/>
        </w:rPr>
        <w:t xml:space="preserve"> saavutettavuutta ei ole vielä arvioitu, niin voit poistaa seuraavat kohdat: sisällöt, jotka eivät ole saavutettavia ja eivät kuulu lainsäädännön piiriin sekä saavutettavuuden arviointi.</w:t>
      </w:r>
    </w:p>
    <w:p w:rsidR="00F070F8" w:rsidP="4051DBAB" w:rsidRDefault="0626EBC1" w14:paraId="7DD3ECE4" w14:textId="1A3076AF">
      <w:pPr>
        <w:pStyle w:val="Heading3"/>
        <w:rPr>
          <w:rFonts w:cs="Arial"/>
        </w:rPr>
      </w:pPr>
      <w:r>
        <w:lastRenderedPageBreak/>
        <w:t>Sisällöt, jotka eivät ole saavutettavia</w:t>
      </w:r>
    </w:p>
    <w:p w:rsidR="00F070F8" w:rsidP="4051DBAB" w:rsidRDefault="082E78D0" w14:paraId="35ACEBB5" w14:textId="72A222BE">
      <w:pPr>
        <w:rPr>
          <w:rFonts w:cs="Arial"/>
        </w:rPr>
      </w:pPr>
      <w:r>
        <w:t xml:space="preserve">Tämä </w:t>
      </w:r>
      <w:r w:rsidR="5C1A7B78">
        <w:t>verkkosivusto</w:t>
      </w:r>
      <w:r w:rsidR="0626EBC1">
        <w:t xml:space="preserve"> ei ole kaikilta osin saavutettava. Alla mainitut sisällöt tai toiminnot eivät täytä kaikkia lain asettamia saavutettavuusvaatimuksia. Korjaamme havaittuja saavutettavuuspuutteita jatkuvasti. Päivitämme tämän selosteen </w:t>
      </w:r>
      <w:r w:rsidR="0E950F34">
        <w:t xml:space="preserve">havaittujen </w:t>
      </w:r>
      <w:r w:rsidR="0626EBC1">
        <w:t>puutteiden listausta, kun saamme puutteita korjattua.</w:t>
      </w:r>
    </w:p>
    <w:p w:rsidR="00F070F8" w:rsidP="4051DBAB" w:rsidRDefault="0626EBC1" w14:paraId="580255F3" w14:textId="62D6A1FF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 xml:space="preserve">Listaa havaitut puutteet. </w:t>
      </w:r>
    </w:p>
    <w:p w:rsidR="00F070F8" w:rsidP="4051DBAB" w:rsidRDefault="0626EBC1" w14:paraId="43C5ECAE" w14:textId="58AFEA5A">
      <w:pPr>
        <w:pStyle w:val="Heading4"/>
        <w:rPr>
          <w:rFonts w:cs="Arial"/>
        </w:rPr>
      </w:pPr>
      <w:r>
        <w:t>Saavutettavuuspuutteen otsikko, esimerkki: Kuvakkeet</w:t>
      </w:r>
    </w:p>
    <w:p w:rsidR="00F070F8" w:rsidP="4051DBAB" w:rsidRDefault="0626EBC1" w14:paraId="6219615B" w14:textId="2976D7FD">
      <w:pPr>
        <w:pStyle w:val="ListParagraph"/>
        <w:numPr>
          <w:ilvl w:val="0"/>
          <w:numId w:val="2"/>
        </w:numPr>
        <w:rPr>
          <w:rFonts w:cs="Arial"/>
        </w:rPr>
      </w:pPr>
      <w:r w:rsidRPr="4051DBAB">
        <w:rPr>
          <w:rFonts w:cs="Arial"/>
        </w:rPr>
        <w:t>Saavutettavuuspuutteen kuvaus, esimerkki: Kaikilla kuvakkeilla ei ole tekstivastinetta. (WCAG 1.1.1)</w:t>
      </w:r>
    </w:p>
    <w:p w:rsidR="00F070F8" w:rsidP="4051DBAB" w:rsidRDefault="0626EBC1" w14:paraId="347FE5DB" w14:textId="0F7B22A0">
      <w:pPr>
        <w:pStyle w:val="Heading3"/>
        <w:rPr>
          <w:rFonts w:cs="Arial"/>
        </w:rPr>
      </w:pPr>
      <w:r>
        <w:t>Sisällöt, jotka eivät kuulu lainsäädännön piiriin</w:t>
      </w:r>
    </w:p>
    <w:p w:rsidR="00F070F8" w:rsidP="4051DBAB" w:rsidRDefault="0626EBC1" w14:paraId="7609578C" w14:textId="45B8B15E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 xml:space="preserve">Jätä tämä osio pois, jos se ei ole oleellinen </w:t>
      </w:r>
      <w:r w:rsidRPr="773B0096" w:rsidR="52578C85">
        <w:rPr>
          <w:rFonts w:cs="Arial"/>
          <w:i/>
          <w:iCs/>
        </w:rPr>
        <w:t>verkkosivuston</w:t>
      </w:r>
      <w:r w:rsidRPr="4051DBAB">
        <w:rPr>
          <w:rFonts w:cs="Arial"/>
          <w:i/>
          <w:iCs/>
        </w:rPr>
        <w:t xml:space="preserve"> kannalta.</w:t>
      </w:r>
    </w:p>
    <w:p w:rsidR="00F070F8" w:rsidP="4051DBAB" w:rsidRDefault="0626EBC1" w14:paraId="6996B78E" w14:textId="66536346">
      <w:pPr>
        <w:rPr>
          <w:rFonts w:cs="Arial"/>
        </w:rPr>
      </w:pPr>
      <w:r w:rsidRPr="4051DBAB">
        <w:rPr>
          <w:rFonts w:cs="Arial"/>
        </w:rPr>
        <w:t>Saavutettavuusvaatimukset eivät koske seuraavia sisältöjä:</w:t>
      </w:r>
    </w:p>
    <w:p w:rsidR="00F070F8" w:rsidP="4051DBAB" w:rsidRDefault="0626EBC1" w14:paraId="232D2FDA" w14:textId="56FF2D31">
      <w:pPr>
        <w:pStyle w:val="ListParagraph"/>
        <w:rPr>
          <w:rFonts w:cs="Arial"/>
        </w:rPr>
      </w:pPr>
      <w:r>
        <w:t>opetuksessa rajatussa ryhmässä määräaikaisesti käytettäviä sisältöjä</w:t>
      </w:r>
    </w:p>
    <w:p w:rsidR="00F070F8" w:rsidP="4051DBAB" w:rsidRDefault="0626EBC1" w14:paraId="1DD9CA21" w14:textId="35C56A2D">
      <w:pPr>
        <w:pStyle w:val="ListParagraph"/>
        <w:rPr>
          <w:rFonts w:cs="Arial"/>
        </w:rPr>
      </w:pPr>
      <w:r>
        <w:t>käyttäjien tai muiden ulkopuolisten tahojen palvelussa julkaisemia sisältöjä, jotka eivät ole palveluntarjoajan itsensä tuottamia, rahoittamia tai valvomia</w:t>
      </w:r>
    </w:p>
    <w:p w:rsidR="00F070F8" w:rsidP="4051DBAB" w:rsidRDefault="0626EBC1" w14:paraId="296508D4" w14:textId="72341D0F">
      <w:pPr>
        <w:pStyle w:val="ListParagraph"/>
        <w:rPr>
          <w:rFonts w:cs="Arial"/>
        </w:rPr>
      </w:pPr>
      <w:r>
        <w:t>kulttuuriperintökokoelmien teosten ilmentymiä, joita ei voida muuttaa saavutettavuusvaatimukset täyttävään muotoon</w:t>
      </w:r>
    </w:p>
    <w:p w:rsidR="00F070F8" w:rsidP="4051DBAB" w:rsidRDefault="0626EBC1" w14:paraId="69A18C5B" w14:textId="4FC862CB">
      <w:pPr>
        <w:pStyle w:val="ListParagraph"/>
        <w:rPr>
          <w:rFonts w:cs="Arial"/>
        </w:rPr>
      </w:pPr>
      <w:r>
        <w:t>karttoja, joita ei ole tarkoitettu navigointikäyttöön (esim. sää- tai maastokarttoja)</w:t>
      </w:r>
    </w:p>
    <w:p w:rsidR="00F070F8" w:rsidP="4051DBAB" w:rsidRDefault="0626EBC1" w14:paraId="14EB84D0" w14:textId="7B8263F2">
      <w:pPr>
        <w:pStyle w:val="ListParagraph"/>
        <w:rPr>
          <w:rFonts w:cs="Arial"/>
        </w:rPr>
      </w:pPr>
      <w:r>
        <w:t>toimisto-ohjelmien tiedostoja (esim. doc, pdf, odt), jotka on julkaistu ennen 23.9.2018</w:t>
      </w:r>
    </w:p>
    <w:p w:rsidR="00F070F8" w:rsidP="4051DBAB" w:rsidRDefault="0626EBC1" w14:paraId="525D66F5" w14:textId="6909384C">
      <w:pPr>
        <w:pStyle w:val="ListParagraph"/>
        <w:rPr>
          <w:rFonts w:cs="Arial"/>
        </w:rPr>
      </w:pPr>
      <w:r>
        <w:t>verkkosisältöön, joka on arkistoitu ennen 23.9.2019</w:t>
      </w:r>
    </w:p>
    <w:p w:rsidR="00F070F8" w:rsidP="4051DBAB" w:rsidRDefault="0626EBC1" w14:paraId="6570C02A" w14:textId="031D8455">
      <w:pPr>
        <w:pStyle w:val="ListParagraph"/>
        <w:rPr>
          <w:rFonts w:cs="Arial"/>
        </w:rPr>
      </w:pPr>
      <w:r>
        <w:t>suoria video- tai äänilähetyksiä, joita ei tallenneta säilytettäväksi tai uudelleen julkaistavaksi</w:t>
      </w:r>
    </w:p>
    <w:p w:rsidR="00F070F8" w:rsidP="4051DBAB" w:rsidRDefault="0626EBC1" w14:paraId="6EE57062" w14:textId="4C02E87D">
      <w:pPr>
        <w:pStyle w:val="ListParagraph"/>
        <w:rPr>
          <w:rFonts w:cs="Arial"/>
        </w:rPr>
      </w:pPr>
      <w:r>
        <w:t>video- tai äänitallenteita, jotka on julkaistu ennen 23.9.2020</w:t>
      </w:r>
    </w:p>
    <w:p w:rsidR="00F070F8" w:rsidP="4051DBAB" w:rsidRDefault="0626EBC1" w14:paraId="293FC257" w14:textId="1698C990">
      <w:pPr>
        <w:pStyle w:val="Heading3"/>
        <w:rPr>
          <w:rFonts w:cs="Arial"/>
        </w:rPr>
      </w:pPr>
      <w:r w:rsidRPr="4051DBAB">
        <w:rPr>
          <w:rFonts w:cs="Arial"/>
        </w:rPr>
        <w:t>Saavutettavuuden arviointi</w:t>
      </w:r>
    </w:p>
    <w:p w:rsidR="00F070F8" w:rsidP="4051DBAB" w:rsidRDefault="0626EBC1" w14:paraId="3891DCF0" w14:textId="19898E39">
      <w:pPr>
        <w:rPr>
          <w:rFonts w:cs="Arial"/>
        </w:rPr>
      </w:pPr>
      <w:r w:rsidRPr="4051DBAB">
        <w:rPr>
          <w:rFonts w:cs="Arial"/>
        </w:rPr>
        <w:t xml:space="preserve">Saavutettavuuden arvioinnissa on noudatettu Helsingin kaupungin työohjetta ja menetelmiä, jotka pyrkivät varmistamaan palvelun saavutettavuuden kaikissa työvaiheissa. </w:t>
      </w:r>
    </w:p>
    <w:p w:rsidR="00F070F8" w:rsidP="4051DBAB" w:rsidRDefault="0626EBC1" w14:paraId="762EBDD4" w14:textId="12D0267B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>Valitse yksi seuraavista:</w:t>
      </w:r>
    </w:p>
    <w:p w:rsidR="00F070F8" w:rsidP="4051DBAB" w:rsidRDefault="0626EBC1" w14:paraId="1CDBF7DB" w14:textId="35863FC2">
      <w:pPr>
        <w:rPr>
          <w:rFonts w:cs="Arial"/>
        </w:rPr>
      </w:pPr>
      <w:r w:rsidRPr="4051DBAB">
        <w:rPr>
          <w:rFonts w:cs="Arial"/>
        </w:rPr>
        <w:t xml:space="preserve">Saavutettavuus on tarkistettu itsearviona ja ulkopuolisen asiantuntijan suorittamana arviointina. Saavutettavuus on tarkistettu käyttäen ohjelmallista saavutettavuustarkistusta sekä </w:t>
      </w:r>
      <w:r w:rsidRPr="773B0096" w:rsidR="0599D9BE">
        <w:rPr>
          <w:rFonts w:cs="Arial"/>
        </w:rPr>
        <w:t>verkko</w:t>
      </w:r>
      <w:r w:rsidRPr="773B0096" w:rsidR="662F4E5F">
        <w:rPr>
          <w:rFonts w:cs="Arial"/>
        </w:rPr>
        <w:t>sivuston</w:t>
      </w:r>
      <w:r w:rsidRPr="4051DBAB">
        <w:rPr>
          <w:rFonts w:cs="Arial"/>
        </w:rPr>
        <w:t xml:space="preserve"> ja sisällön manuaalista tarkistusta. </w:t>
      </w:r>
    </w:p>
    <w:p w:rsidR="00F070F8" w:rsidP="4051DBAB" w:rsidRDefault="0626EBC1" w14:paraId="63FD9BC2" w14:textId="5105612C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>tai</w:t>
      </w:r>
    </w:p>
    <w:p w:rsidR="00F070F8" w:rsidP="4051DBAB" w:rsidRDefault="0626EBC1" w14:paraId="2E33E4BD" w14:textId="50FEEECE">
      <w:pPr>
        <w:rPr>
          <w:rFonts w:cs="Arial"/>
        </w:rPr>
      </w:pPr>
      <w:r w:rsidRPr="4051DBAB">
        <w:rPr>
          <w:rFonts w:cs="Arial"/>
        </w:rPr>
        <w:t xml:space="preserve">Saavutettavuus on tarkistettu ulkopuolisen asiantuntijan suorittamana arviointina. Saavutettavuus on tarkistettu käyttäen ohjelmallista saavutettavuustarkistusta sekä </w:t>
      </w:r>
      <w:r w:rsidRPr="773B0096" w:rsidR="61076AEA">
        <w:rPr>
          <w:rFonts w:cs="Arial"/>
        </w:rPr>
        <w:t>verkkosivuston</w:t>
      </w:r>
      <w:r w:rsidRPr="4051DBAB">
        <w:rPr>
          <w:rFonts w:cs="Arial"/>
        </w:rPr>
        <w:t xml:space="preserve"> ja sisällön manuaalista tarkistusta. </w:t>
      </w:r>
    </w:p>
    <w:p w:rsidR="00F070F8" w:rsidP="4051DBAB" w:rsidRDefault="0626EBC1" w14:paraId="02DC2347" w14:textId="6FBDB3F6">
      <w:pPr>
        <w:rPr>
          <w:rFonts w:cs="Arial"/>
          <w:i/>
          <w:iCs/>
        </w:rPr>
      </w:pPr>
      <w:r w:rsidRPr="4051DBAB">
        <w:rPr>
          <w:rFonts w:cs="Arial"/>
          <w:i/>
          <w:iCs/>
        </w:rPr>
        <w:t>tai</w:t>
      </w:r>
    </w:p>
    <w:p w:rsidR="00F070F8" w:rsidP="4051DBAB" w:rsidRDefault="0626EBC1" w14:paraId="7FDA89F5" w14:textId="470B46EC">
      <w:pPr>
        <w:rPr>
          <w:rFonts w:cs="Arial"/>
        </w:rPr>
      </w:pPr>
      <w:r w:rsidRPr="4051DBAB">
        <w:rPr>
          <w:rFonts w:cs="Arial"/>
        </w:rPr>
        <w:lastRenderedPageBreak/>
        <w:t xml:space="preserve">Saavutettavuus on tarkistettu itsearviona. Saavutettavuus on tarkistettu käyttäen ohjelmallista saavutettavuustarkistusta sekä </w:t>
      </w:r>
      <w:r w:rsidRPr="773B0096" w:rsidR="20F4C802">
        <w:rPr>
          <w:rFonts w:cs="Arial"/>
        </w:rPr>
        <w:t>verkkosivuston</w:t>
      </w:r>
      <w:r w:rsidRPr="4051DBAB">
        <w:rPr>
          <w:rFonts w:cs="Arial"/>
        </w:rPr>
        <w:t xml:space="preserve"> ja sisällön manuaalista tarkistusta. </w:t>
      </w:r>
    </w:p>
    <w:p w:rsidR="00F070F8" w:rsidP="4051DBAB" w:rsidRDefault="0626EBC1" w14:paraId="6CB31716" w14:textId="3281AC8D">
      <w:pPr>
        <w:pStyle w:val="Heading2"/>
        <w:rPr>
          <w:rFonts w:cs="Arial"/>
        </w:rPr>
      </w:pPr>
      <w:r w:rsidRPr="4051DBAB">
        <w:rPr>
          <w:rFonts w:cs="Arial"/>
        </w:rPr>
        <w:t>Huomasitko puutteita saavutettavuudessa?</w:t>
      </w:r>
    </w:p>
    <w:p w:rsidR="00F070F8" w:rsidP="4051DBAB" w:rsidRDefault="0626EBC1" w14:paraId="68DF9FC0" w14:textId="3DF073D9">
      <w:pPr>
        <w:rPr>
          <w:rFonts w:cs="Arial"/>
        </w:rPr>
      </w:pPr>
      <w:r w:rsidRPr="4051DBAB">
        <w:rPr>
          <w:rFonts w:cs="Arial"/>
        </w:rPr>
        <w:t xml:space="preserve">Pyrimme jatkuvasti parantamaan </w:t>
      </w:r>
      <w:r w:rsidRPr="773B0096" w:rsidR="2561587F">
        <w:rPr>
          <w:rFonts w:cs="Arial"/>
        </w:rPr>
        <w:t>verkkosivuston</w:t>
      </w:r>
      <w:r w:rsidRPr="4051DBAB">
        <w:rPr>
          <w:rFonts w:cs="Arial"/>
        </w:rPr>
        <w:t xml:space="preserve"> saavutettavuutta. Ota meihin yhteyttä, jos löydät saavutettavuuspuutteita, joita ei ole kuvattu tällä sivulla, tai tarvitsemasi aineisto ei ole saavutettavaa. </w:t>
      </w:r>
      <w:hyperlink r:id="rId8">
        <w:r w:rsidRPr="4051DBAB">
          <w:rPr>
            <w:rStyle w:val="Hyperlink"/>
            <w:rFonts w:cs="Arial"/>
          </w:rPr>
          <w:t>Anna palautetta palautelomakkeella</w:t>
        </w:r>
      </w:hyperlink>
      <w:r w:rsidRPr="4051DBAB">
        <w:rPr>
          <w:rFonts w:cs="Arial"/>
        </w:rPr>
        <w:t xml:space="preserve">. </w:t>
      </w:r>
    </w:p>
    <w:p w:rsidR="00F070F8" w:rsidP="4051DBAB" w:rsidRDefault="0626EBC1" w14:paraId="3844ECF7" w14:textId="606B39C5">
      <w:pPr>
        <w:pStyle w:val="Heading2"/>
        <w:rPr>
          <w:rFonts w:cs="Arial"/>
        </w:rPr>
      </w:pPr>
      <w:r>
        <w:t>Saavutettavuuden valvonta</w:t>
      </w:r>
    </w:p>
    <w:p w:rsidR="00F070F8" w:rsidP="4051DBAB" w:rsidRDefault="0626EBC1" w14:paraId="1027C4FD" w14:textId="29A444B0">
      <w:pPr>
        <w:rPr>
          <w:rFonts w:cs="Arial"/>
        </w:rPr>
      </w:pPr>
      <w:r w:rsidRPr="68D1B00F" w:rsidR="47FF3116">
        <w:rPr>
          <w:rFonts w:cs="Arial"/>
        </w:rPr>
        <w:t>Liikenne- ja viestintävirasto Traficom</w:t>
      </w:r>
      <w:r w:rsidRPr="68D1B00F" w:rsidR="0626EBC1">
        <w:rPr>
          <w:rFonts w:cs="Arial"/>
        </w:rPr>
        <w:t xml:space="preserve"> valvoo saavutettavuusvaatimusten toteutumista. Jos et ole tyytyväinen saamaasi vastaukseen tai et saa vastausta lainkaan kahden viikon aikana, voit tehdä ilmoituksen </w:t>
      </w:r>
      <w:r w:rsidRPr="68D1B00F" w:rsidR="0AF05CA8">
        <w:rPr>
          <w:rFonts w:cs="Arial"/>
        </w:rPr>
        <w:t>Traficomille</w:t>
      </w:r>
      <w:r w:rsidRPr="68D1B00F" w:rsidR="0626EBC1">
        <w:rPr>
          <w:rFonts w:cs="Arial"/>
        </w:rPr>
        <w:t>.</w:t>
      </w:r>
      <w:r w:rsidRPr="68D1B00F" w:rsidR="2027055C">
        <w:rPr>
          <w:rFonts w:cs="Arial"/>
        </w:rPr>
        <w:t xml:space="preserve"> </w:t>
      </w:r>
      <w:r w:rsidRPr="68D1B00F" w:rsidR="2959865E">
        <w:rPr>
          <w:rFonts w:cs="Arial"/>
        </w:rPr>
        <w:t>Traficomin</w:t>
      </w:r>
      <w:r w:rsidRPr="68D1B00F" w:rsidR="0626EBC1">
        <w:rPr>
          <w:rFonts w:cs="Arial"/>
        </w:rPr>
        <w:t xml:space="preserve"> sivulla kerrotaan tarkasti, miten ilmoituksen voi tehdä ja miten asia käsitellään.</w:t>
      </w:r>
    </w:p>
    <w:p w:rsidR="60C4E2FE" w:rsidP="7BAF4DB6" w:rsidRDefault="60C4E2FE" w14:paraId="3ABBE378" w14:textId="503F4094">
      <w:pPr>
        <w:rPr>
          <w:rFonts w:cs="Arial"/>
        </w:rPr>
      </w:pPr>
      <w:r w:rsidRPr="68D1B00F" w:rsidR="60C4E2FE">
        <w:rPr>
          <w:rFonts w:cs="Arial"/>
        </w:rPr>
        <w:t>Liikenne- ja viestintävirasto Traficom</w:t>
      </w:r>
      <w:r>
        <w:br/>
      </w:r>
      <w:r w:rsidRPr="68D1B00F" w:rsidR="60C4E2FE">
        <w:rPr>
          <w:rFonts w:cs="Arial"/>
        </w:rPr>
        <w:t>Digitaalisen esteettömyyden ja saavutettavuuden valvontayksikkö</w:t>
      </w:r>
      <w:r>
        <w:br/>
      </w:r>
      <w:r w:rsidR="0CBA6B01">
        <w:rPr/>
        <w:t xml:space="preserve">www.saavutettavuusvaatimukset.fi  </w:t>
      </w:r>
      <w:r>
        <w:br/>
      </w:r>
      <w:r w:rsidRPr="68D1B00F" w:rsidR="77FBAD08">
        <w:rPr>
          <w:rFonts w:cs="Arial"/>
        </w:rPr>
        <w:t xml:space="preserve">Sähköposti: </w:t>
      </w:r>
      <w:r w:rsidRPr="68D1B00F" w:rsidR="60C4E2FE">
        <w:rPr>
          <w:rFonts w:cs="Arial"/>
        </w:rPr>
        <w:t>saavutettavuus@traficom.fi</w:t>
      </w:r>
      <w:r>
        <w:br/>
      </w:r>
      <w:r w:rsidRPr="68D1B00F" w:rsidR="3F5C5DC9">
        <w:rPr>
          <w:rFonts w:cs="Arial"/>
        </w:rPr>
        <w:t>P</w:t>
      </w:r>
      <w:r w:rsidRPr="68D1B00F" w:rsidR="60C4E2FE">
        <w:rPr>
          <w:rFonts w:cs="Arial"/>
        </w:rPr>
        <w:t>uhelinnumero vaihde</w:t>
      </w:r>
      <w:r w:rsidRPr="68D1B00F" w:rsidR="5020A07D">
        <w:rPr>
          <w:rFonts w:cs="Arial"/>
        </w:rPr>
        <w:t>:</w:t>
      </w:r>
      <w:r w:rsidRPr="68D1B00F" w:rsidR="60C4E2FE">
        <w:rPr>
          <w:rFonts w:cs="Arial"/>
        </w:rPr>
        <w:t xml:space="preserve"> 029 534 5000</w:t>
      </w:r>
    </w:p>
    <w:p w:rsidR="00F070F8" w:rsidP="4051DBAB" w:rsidRDefault="0626EBC1" w14:paraId="3CFFB907" w14:textId="4D29C79A">
      <w:pPr>
        <w:pStyle w:val="Heading2"/>
        <w:rPr>
          <w:rFonts w:cs="Arial"/>
        </w:rPr>
      </w:pPr>
      <w:r>
        <w:t>Saavutettavuusselosteen tiedot</w:t>
      </w:r>
    </w:p>
    <w:p w:rsidR="00F070F8" w:rsidP="4051DBAB" w:rsidRDefault="502F4695" w14:paraId="1562DAFC" w14:textId="21B1B355">
      <w:pPr>
        <w:rPr>
          <w:rFonts w:cs="Arial"/>
        </w:rPr>
      </w:pPr>
      <w:r w:rsidRPr="773B0096">
        <w:rPr>
          <w:rFonts w:cs="Arial"/>
        </w:rPr>
        <w:t>Verkkosivusto</w:t>
      </w:r>
      <w:r w:rsidRPr="4051DBAB" w:rsidR="0626EBC1">
        <w:rPr>
          <w:rFonts w:cs="Arial"/>
        </w:rPr>
        <w:t xml:space="preserve"> on julkaistu </w:t>
      </w:r>
      <w:r w:rsidRPr="4051DBAB" w:rsidR="0626EBC1">
        <w:rPr>
          <w:rFonts w:cs="Arial"/>
          <w:u w:val="single"/>
        </w:rPr>
        <w:t>XX.XX.XXXX</w:t>
      </w:r>
      <w:r w:rsidRPr="4051DBAB" w:rsidR="0626EBC1">
        <w:rPr>
          <w:rFonts w:cs="Arial"/>
        </w:rPr>
        <w:t>.</w:t>
      </w:r>
    </w:p>
    <w:p w:rsidR="00F070F8" w:rsidP="4051DBAB" w:rsidRDefault="0626EBC1" w14:paraId="676C33E2" w14:textId="0344E01D">
      <w:pPr>
        <w:rPr>
          <w:rFonts w:cs="Arial"/>
        </w:rPr>
      </w:pPr>
      <w:r w:rsidRPr="4051DBAB">
        <w:rPr>
          <w:rFonts w:cs="Arial"/>
        </w:rPr>
        <w:t xml:space="preserve">Seloste on laadittu </w:t>
      </w:r>
      <w:r w:rsidRPr="4051DBAB">
        <w:rPr>
          <w:rFonts w:cs="Arial"/>
          <w:u w:val="single"/>
        </w:rPr>
        <w:t>XX.XX.XXXX</w:t>
      </w:r>
      <w:r w:rsidRPr="4051DBAB">
        <w:rPr>
          <w:rFonts w:cs="Arial"/>
        </w:rPr>
        <w:t>.</w:t>
      </w:r>
    </w:p>
    <w:p w:rsidR="00F070F8" w:rsidP="4051DBAB" w:rsidRDefault="0626EBC1" w14:paraId="7F4B963E" w14:textId="5A6B80AB">
      <w:pPr>
        <w:rPr>
          <w:rFonts w:cs="Arial"/>
        </w:rPr>
      </w:pPr>
      <w:r w:rsidRPr="4051DBAB">
        <w:rPr>
          <w:rFonts w:cs="Arial"/>
        </w:rPr>
        <w:t xml:space="preserve">Seloste on viimeksi päivitetty </w:t>
      </w:r>
      <w:r w:rsidRPr="4051DBAB">
        <w:rPr>
          <w:rFonts w:cs="Arial"/>
          <w:u w:val="single"/>
        </w:rPr>
        <w:t>XX.XX.XXXX</w:t>
      </w:r>
      <w:r w:rsidRPr="4051DBAB">
        <w:rPr>
          <w:rFonts w:cs="Arial"/>
        </w:rPr>
        <w:t>.</w:t>
      </w:r>
    </w:p>
    <w:p w:rsidR="00F070F8" w:rsidP="4051DBAB" w:rsidRDefault="000C17C4" w14:paraId="0E11A86D" w14:textId="25B69A0C">
      <w:pPr>
        <w:rPr>
          <w:rFonts w:cs="Arial"/>
        </w:rPr>
      </w:pPr>
      <w:hyperlink r:id="rId10">
        <w:r w:rsidRPr="4051DBAB" w:rsidR="0626EBC1">
          <w:rPr>
            <w:rStyle w:val="Hyperlink"/>
            <w:rFonts w:cs="Arial"/>
          </w:rPr>
          <w:t>Laki digitaalisten palvelujen tarjoamisesta (306/2019)</w:t>
        </w:r>
      </w:hyperlink>
    </w:p>
    <w:sectPr w:rsidR="00F070F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78204"/>
    <w:multiLevelType w:val="hybridMultilevel"/>
    <w:tmpl w:val="FFFFFFFF"/>
    <w:lvl w:ilvl="0" w:tplc="E03E6AF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FE0F2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2850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C6C8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527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EA31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FA64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26433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2876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843FE37"/>
    <w:multiLevelType w:val="hybridMultilevel"/>
    <w:tmpl w:val="FFFFFFFF"/>
    <w:lvl w:ilvl="0" w:tplc="D012BEB8">
      <w:start w:val="1"/>
      <w:numFmt w:val="bullet"/>
      <w:pStyle w:val="ListParagraph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7EE2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8E63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34F5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429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AADE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09007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EA3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188A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73726465">
    <w:abstractNumId w:val="1"/>
  </w:num>
  <w:num w:numId="2" w16cid:durableId="1790968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4A276"/>
    <w:rsid w:val="000C17C4"/>
    <w:rsid w:val="00201A60"/>
    <w:rsid w:val="00264692"/>
    <w:rsid w:val="00435E61"/>
    <w:rsid w:val="004D20F6"/>
    <w:rsid w:val="00883077"/>
    <w:rsid w:val="008874CB"/>
    <w:rsid w:val="00F070F8"/>
    <w:rsid w:val="015059D8"/>
    <w:rsid w:val="04AC686F"/>
    <w:rsid w:val="0540288C"/>
    <w:rsid w:val="0599D9BE"/>
    <w:rsid w:val="061785C7"/>
    <w:rsid w:val="0626EBC1"/>
    <w:rsid w:val="064838D0"/>
    <w:rsid w:val="07E40931"/>
    <w:rsid w:val="082E78D0"/>
    <w:rsid w:val="09F2F4D0"/>
    <w:rsid w:val="0A675768"/>
    <w:rsid w:val="0AF05CA8"/>
    <w:rsid w:val="0AFA5CE4"/>
    <w:rsid w:val="0C0327C9"/>
    <w:rsid w:val="0C962D45"/>
    <w:rsid w:val="0C9B5B26"/>
    <w:rsid w:val="0CBA6B01"/>
    <w:rsid w:val="0E950F34"/>
    <w:rsid w:val="0F45C985"/>
    <w:rsid w:val="10119606"/>
    <w:rsid w:val="101265DA"/>
    <w:rsid w:val="10779523"/>
    <w:rsid w:val="10B77865"/>
    <w:rsid w:val="10D75605"/>
    <w:rsid w:val="11699E68"/>
    <w:rsid w:val="120DA40D"/>
    <w:rsid w:val="12D69A43"/>
    <w:rsid w:val="13056EC9"/>
    <w:rsid w:val="14999FCC"/>
    <w:rsid w:val="15B2E10E"/>
    <w:rsid w:val="15BE04D4"/>
    <w:rsid w:val="16F7C97F"/>
    <w:rsid w:val="1772537E"/>
    <w:rsid w:val="17D39305"/>
    <w:rsid w:val="188B38EB"/>
    <w:rsid w:val="189399E0"/>
    <w:rsid w:val="1A7097F2"/>
    <w:rsid w:val="1A86337F"/>
    <w:rsid w:val="1C0C6853"/>
    <w:rsid w:val="1C6EE51F"/>
    <w:rsid w:val="1C7DDA26"/>
    <w:rsid w:val="1CE44AF3"/>
    <w:rsid w:val="1E5B3E47"/>
    <w:rsid w:val="1E809B2F"/>
    <w:rsid w:val="1F46F57E"/>
    <w:rsid w:val="1F48C166"/>
    <w:rsid w:val="2027055C"/>
    <w:rsid w:val="20AF266D"/>
    <w:rsid w:val="20BF1C63"/>
    <w:rsid w:val="20F4C802"/>
    <w:rsid w:val="21A60F42"/>
    <w:rsid w:val="23A8C918"/>
    <w:rsid w:val="24571494"/>
    <w:rsid w:val="24898ED9"/>
    <w:rsid w:val="251DA82D"/>
    <w:rsid w:val="2561587F"/>
    <w:rsid w:val="25F257D3"/>
    <w:rsid w:val="276580D0"/>
    <w:rsid w:val="27CB7D74"/>
    <w:rsid w:val="28DC0637"/>
    <w:rsid w:val="28EEC211"/>
    <w:rsid w:val="2959865E"/>
    <w:rsid w:val="2A372165"/>
    <w:rsid w:val="2A4D7B91"/>
    <w:rsid w:val="2BE816B1"/>
    <w:rsid w:val="2C4C9E61"/>
    <w:rsid w:val="2CA2A446"/>
    <w:rsid w:val="2CE76B12"/>
    <w:rsid w:val="2CF95C1E"/>
    <w:rsid w:val="2D9105FF"/>
    <w:rsid w:val="2EB235B3"/>
    <w:rsid w:val="2FBE3855"/>
    <w:rsid w:val="300CE2C3"/>
    <w:rsid w:val="30E76FD8"/>
    <w:rsid w:val="3160D0F7"/>
    <w:rsid w:val="321BB5E3"/>
    <w:rsid w:val="33233AFE"/>
    <w:rsid w:val="337DF8A9"/>
    <w:rsid w:val="33B0732C"/>
    <w:rsid w:val="34F808E5"/>
    <w:rsid w:val="3718C8C0"/>
    <w:rsid w:val="399E154F"/>
    <w:rsid w:val="39FF7A3F"/>
    <w:rsid w:val="3BA6689E"/>
    <w:rsid w:val="3DEC517C"/>
    <w:rsid w:val="3E365DBD"/>
    <w:rsid w:val="3F523550"/>
    <w:rsid w:val="3F5C5DC9"/>
    <w:rsid w:val="3F82F7D9"/>
    <w:rsid w:val="4051DBAB"/>
    <w:rsid w:val="40554077"/>
    <w:rsid w:val="4066D3AF"/>
    <w:rsid w:val="407CFA44"/>
    <w:rsid w:val="4089F879"/>
    <w:rsid w:val="4163EBA9"/>
    <w:rsid w:val="41A83535"/>
    <w:rsid w:val="41AD7B75"/>
    <w:rsid w:val="41C56E91"/>
    <w:rsid w:val="428944FB"/>
    <w:rsid w:val="42A9CB8A"/>
    <w:rsid w:val="4378FB64"/>
    <w:rsid w:val="4425155C"/>
    <w:rsid w:val="44932214"/>
    <w:rsid w:val="44C48F90"/>
    <w:rsid w:val="45698488"/>
    <w:rsid w:val="4581C0F8"/>
    <w:rsid w:val="47B55875"/>
    <w:rsid w:val="47FF3116"/>
    <w:rsid w:val="497130F1"/>
    <w:rsid w:val="49EC3095"/>
    <w:rsid w:val="49FE735C"/>
    <w:rsid w:val="4BD862F6"/>
    <w:rsid w:val="4DAE6587"/>
    <w:rsid w:val="4F356E55"/>
    <w:rsid w:val="4F897463"/>
    <w:rsid w:val="5020A07D"/>
    <w:rsid w:val="502F4695"/>
    <w:rsid w:val="507ADEBE"/>
    <w:rsid w:val="52578C85"/>
    <w:rsid w:val="5257E08C"/>
    <w:rsid w:val="529AD2A6"/>
    <w:rsid w:val="52C11525"/>
    <w:rsid w:val="53174D25"/>
    <w:rsid w:val="531C1567"/>
    <w:rsid w:val="533295EF"/>
    <w:rsid w:val="5428BEB6"/>
    <w:rsid w:val="545CE586"/>
    <w:rsid w:val="57C65627"/>
    <w:rsid w:val="57EB2154"/>
    <w:rsid w:val="59992C53"/>
    <w:rsid w:val="5BEA6859"/>
    <w:rsid w:val="5C1A7B78"/>
    <w:rsid w:val="5CA57510"/>
    <w:rsid w:val="5EDAC3B9"/>
    <w:rsid w:val="5FFA094B"/>
    <w:rsid w:val="6044AAED"/>
    <w:rsid w:val="6058321A"/>
    <w:rsid w:val="60C4E2FE"/>
    <w:rsid w:val="60DC5EAE"/>
    <w:rsid w:val="61076AEA"/>
    <w:rsid w:val="61122DAD"/>
    <w:rsid w:val="61B94EB5"/>
    <w:rsid w:val="6341FD5A"/>
    <w:rsid w:val="635610A0"/>
    <w:rsid w:val="645053C5"/>
    <w:rsid w:val="64961402"/>
    <w:rsid w:val="65AB476E"/>
    <w:rsid w:val="65EC2426"/>
    <w:rsid w:val="662F4E5F"/>
    <w:rsid w:val="66AA00C2"/>
    <w:rsid w:val="67B71960"/>
    <w:rsid w:val="68D1B00F"/>
    <w:rsid w:val="68E044EA"/>
    <w:rsid w:val="69711A15"/>
    <w:rsid w:val="6A7C154B"/>
    <w:rsid w:val="6AF93188"/>
    <w:rsid w:val="6B0B0A07"/>
    <w:rsid w:val="6B34DC8D"/>
    <w:rsid w:val="6C926961"/>
    <w:rsid w:val="6DFEFDCC"/>
    <w:rsid w:val="6EF4862C"/>
    <w:rsid w:val="6F8A32F2"/>
    <w:rsid w:val="707737B9"/>
    <w:rsid w:val="70DB95CA"/>
    <w:rsid w:val="72300671"/>
    <w:rsid w:val="73056DF3"/>
    <w:rsid w:val="735C0F0E"/>
    <w:rsid w:val="74A327E4"/>
    <w:rsid w:val="7524A276"/>
    <w:rsid w:val="754A9F53"/>
    <w:rsid w:val="773B0096"/>
    <w:rsid w:val="7781B3C3"/>
    <w:rsid w:val="77FBAD08"/>
    <w:rsid w:val="78756143"/>
    <w:rsid w:val="78A8FB52"/>
    <w:rsid w:val="7A5417AA"/>
    <w:rsid w:val="7AB53BA3"/>
    <w:rsid w:val="7B3EE276"/>
    <w:rsid w:val="7BAF4DB6"/>
    <w:rsid w:val="7BBDCF13"/>
    <w:rsid w:val="7CD070E7"/>
    <w:rsid w:val="7CFB69DF"/>
    <w:rsid w:val="7DB8D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4A276"/>
  <w15:chartTrackingRefBased/>
  <w15:docId w15:val="{75AD2607-B172-3840-B37F-281A1B3A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773B0096"/>
    <w:rPr>
      <w:rFonts w:ascii="Arial" w:hAnsi="Arial" w:eastAsia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2EB235B3"/>
    <w:pPr>
      <w:keepNext/>
      <w:keepLines/>
      <w:spacing w:before="240" w:after="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773B0096"/>
    <w:pPr>
      <w:keepNext/>
      <w:keepLines/>
      <w:spacing w:before="40" w:after="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773B0096"/>
    <w:pPr>
      <w:keepNext/>
      <w:keepLines/>
      <w:spacing w:before="80" w:after="0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773B0096"/>
    <w:pPr>
      <w:keepNext/>
      <w:keepLines/>
      <w:spacing w:before="40" w:after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rsid w:val="4051DBA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4051DBA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uiPriority w:val="9"/>
    <w:unhideWhenUsed/>
    <w:qFormat/>
    <w:rsid w:val="4051DBA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uiPriority w:val="9"/>
    <w:unhideWhenUsed/>
    <w:qFormat/>
    <w:rsid w:val="4051DBA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4051DBA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4051DBAB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sid w:val="4051DBAB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4051DBA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4051DBAB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4051DBAB"/>
    <w:pPr>
      <w:numPr>
        <w:numId w:val="1"/>
      </w:numPr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4051DBAB"/>
    <w:rPr>
      <w:rFonts w:ascii="Arial" w:hAnsi="Arial" w:eastAsia="Arial"/>
      <w:b/>
      <w:bCs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4051DBAB"/>
    <w:rPr>
      <w:rFonts w:ascii="Arial" w:hAnsi="Arial" w:eastAsia="Arial"/>
      <w:b/>
      <w:bCs/>
      <w:sz w:val="40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rsid w:val="4051DBAB"/>
    <w:rPr>
      <w:rFonts w:ascii="Arial" w:hAnsi="Arial" w:eastAsia="Arial"/>
      <w:b/>
      <w:bCs/>
      <w:sz w:val="36"/>
      <w:szCs w:val="36"/>
    </w:rPr>
  </w:style>
  <w:style w:type="character" w:styleId="Heading4Char" w:customStyle="1">
    <w:name w:val="Heading 4 Char"/>
    <w:basedOn w:val="DefaultParagraphFont"/>
    <w:link w:val="Heading4"/>
    <w:uiPriority w:val="9"/>
    <w:rsid w:val="4051DBAB"/>
    <w:rPr>
      <w:rFonts w:ascii="Arial" w:hAnsi="Arial" w:eastAsia="Arial"/>
      <w:b/>
      <w:bCs/>
      <w:sz w:val="28"/>
      <w:szCs w:val="28"/>
    </w:rPr>
  </w:style>
  <w:style w:type="paragraph" w:styleId="TOC1">
    <w:name w:val="toc 1"/>
    <w:basedOn w:val="Normal"/>
    <w:next w:val="Normal"/>
    <w:uiPriority w:val="39"/>
    <w:unhideWhenUsed/>
    <w:rsid w:val="4051DBAB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051DBAB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051DBAB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051DBAB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051DBAB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051DBAB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051DBAB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051DBAB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051DBAB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4051DBAB"/>
    <w:pPr>
      <w:spacing w:after="0"/>
    </w:pPr>
    <w:rPr>
      <w:sz w:val="20"/>
      <w:szCs w:val="20"/>
    </w:rPr>
  </w:style>
  <w:style w:type="paragraph" w:styleId="Footer">
    <w:name w:val="footer"/>
    <w:basedOn w:val="Normal"/>
    <w:uiPriority w:val="99"/>
    <w:unhideWhenUsed/>
    <w:rsid w:val="4051DBAB"/>
    <w:pPr>
      <w:tabs>
        <w:tab w:val="center" w:pos="4680"/>
        <w:tab w:val="right" w:pos="9360"/>
      </w:tabs>
      <w:spacing w:after="0"/>
    </w:pPr>
  </w:style>
  <w:style w:type="paragraph" w:styleId="FootnoteText">
    <w:name w:val="footnote text"/>
    <w:basedOn w:val="Normal"/>
    <w:uiPriority w:val="99"/>
    <w:semiHidden/>
    <w:unhideWhenUsed/>
    <w:rsid w:val="4051DBAB"/>
    <w:pPr>
      <w:spacing w:after="0"/>
    </w:pPr>
    <w:rPr>
      <w:sz w:val="20"/>
      <w:szCs w:val="20"/>
    </w:rPr>
  </w:style>
  <w:style w:type="paragraph" w:styleId="Header">
    <w:name w:val="header"/>
    <w:basedOn w:val="Normal"/>
    <w:uiPriority w:val="99"/>
    <w:unhideWhenUsed/>
    <w:rsid w:val="4051DBAB"/>
    <w:pPr>
      <w:tabs>
        <w:tab w:val="center" w:pos="4680"/>
        <w:tab w:val="right" w:pos="9360"/>
      </w:tabs>
      <w:spacing w:after="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alautteet.hel.fi/fi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yperlink" Target="https://www.finlex.fi/fi/laki/alkup/2019/20190306" TargetMode="Externa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FD6F072DE46842ADC458958F7F46DA" ma:contentTypeVersion="17" ma:contentTypeDescription="Luo uusi asiakirja." ma:contentTypeScope="" ma:versionID="31fff065a53d30eb0a680cf3f60373e1">
  <xsd:schema xmlns:xsd="http://www.w3.org/2001/XMLSchema" xmlns:xs="http://www.w3.org/2001/XMLSchema" xmlns:p="http://schemas.microsoft.com/office/2006/metadata/properties" xmlns:ns2="df280656-7280-4e7c-848b-11e8b867d322" xmlns:ns3="e3c7bc25-203a-4055-bfeb-12f6a433e8ae" xmlns:ns4="46fcde59-e350-40c2-8288-8d0ddcab9cfc" targetNamespace="http://schemas.microsoft.com/office/2006/metadata/properties" ma:root="true" ma:fieldsID="df68eab6fcf7ff304a106a8fe4ce74d6" ns2:_="" ns3:_="" ns4:_="">
    <xsd:import namespace="df280656-7280-4e7c-848b-11e8b867d322"/>
    <xsd:import namespace="e3c7bc25-203a-4055-bfeb-12f6a433e8ae"/>
    <xsd:import namespace="46fcde59-e350-40c2-8288-8d0ddcab9c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80656-7280-4e7c-848b-11e8b867d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bc25-203a-4055-bfeb-12f6a433e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e05f5ac-dea6-4bc9-bf1b-7a2de06922fa}" ma:internalName="TaxCatchAll" ma:showField="CatchAllData" ma:web="e3c7bc25-203a-4055-bfeb-12f6a433e8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280656-7280-4e7c-848b-11e8b867d322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Props1.xml><?xml version="1.0" encoding="utf-8"?>
<ds:datastoreItem xmlns:ds="http://schemas.openxmlformats.org/officeDocument/2006/customXml" ds:itemID="{4BD611FB-1526-4EB8-B04D-A34A848EE861}"/>
</file>

<file path=customXml/itemProps2.xml><?xml version="1.0" encoding="utf-8"?>
<ds:datastoreItem xmlns:ds="http://schemas.openxmlformats.org/officeDocument/2006/customXml" ds:itemID="{64D85717-577F-44B6-91F7-0AC5833270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22EF9-AABA-494C-A49F-AD44E4479F87}">
  <ds:schemaRefs>
    <ds:schemaRef ds:uri="http://schemas.microsoft.com/office/2006/metadata/properties"/>
    <ds:schemaRef ds:uri="http://schemas.microsoft.com/office/infopath/2007/PartnerControls"/>
    <ds:schemaRef ds:uri="df280656-7280-4e7c-848b-11e8b867d322"/>
    <ds:schemaRef ds:uri="46fcde59-e350-40c2-8288-8d0ddcab9c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Helsingin kaupunki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Saavutettavuusselostepohja</dc:title>
  <dc:subject>Saavutettavuusselostepohja</dc:subject>
  <dc:creator>Hyvärinen Ella</dc:creator>
  <keywords>saavutettavuus</keywords>
  <dc:description/>
  <lastModifiedBy>Parviainen Mikko</lastModifiedBy>
  <revision>12</revision>
  <dcterms:created xsi:type="dcterms:W3CDTF">2024-03-01T01:41:00.0000000Z</dcterms:created>
  <dcterms:modified xsi:type="dcterms:W3CDTF">2025-01-24T06:52:09.3505105Z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0x010100F3FD6F072DE46842ADC458958F7F46DA</vt:lpwstr>
  </property>
  <property fmtid="{D5CDD505-2E9C-101B-9397-08002B2CF9AE}" pid="3" name="MSIP_Label_f35e945f-875f-47b7-87fa-10b3524d17f5_Enabled">
    <vt:lpwstr>true</vt:lpwstr>
  </property>
  <property fmtid="{D5CDD505-2E9C-101B-9397-08002B2CF9AE}" pid="4" name="MSIP_Label_f35e945f-875f-47b7-87fa-10b3524d17f5_SetDate">
    <vt:lpwstr>2024-03-01T11:41:11Z</vt:lpwstr>
  </property>
  <property fmtid="{D5CDD505-2E9C-101B-9397-08002B2CF9AE}" pid="5" name="MSIP_Label_f35e945f-875f-47b7-87fa-10b3524d17f5_Method">
    <vt:lpwstr>Standard</vt:lpwstr>
  </property>
  <property fmtid="{D5CDD505-2E9C-101B-9397-08002B2CF9AE}" pid="6" name="MSIP_Label_f35e945f-875f-47b7-87fa-10b3524d17f5_Name">
    <vt:lpwstr>Julkinen (harkinnanvaraisesti)</vt:lpwstr>
  </property>
  <property fmtid="{D5CDD505-2E9C-101B-9397-08002B2CF9AE}" pid="7" name="MSIP_Label_f35e945f-875f-47b7-87fa-10b3524d17f5_SiteId">
    <vt:lpwstr>3feb6bc1-d722-4726-966c-5b58b64df752</vt:lpwstr>
  </property>
  <property fmtid="{D5CDD505-2E9C-101B-9397-08002B2CF9AE}" pid="8" name="MSIP_Label_f35e945f-875f-47b7-87fa-10b3524d17f5_ActionId">
    <vt:lpwstr>aa5bc011-d16c-4fed-852f-4270ae0587b9</vt:lpwstr>
  </property>
  <property fmtid="{D5CDD505-2E9C-101B-9397-08002B2CF9AE}" pid="9" name="MSIP_Label_f35e945f-875f-47b7-87fa-10b3524d17f5_ContentBits">
    <vt:lpwstr>0</vt:lpwstr>
  </property>
  <property fmtid="{D5CDD505-2E9C-101B-9397-08002B2CF9AE}" pid="10" name="MediaServiceImageTags">
    <vt:lpwstr/>
  </property>
</Properties>
</file>